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D6B9" w14:textId="40F17AA3" w:rsidR="00B154A7" w:rsidRPr="0096265B" w:rsidRDefault="004D2416" w:rsidP="008A439A">
      <w:pPr>
        <w:bidi/>
        <w:rPr>
          <w:rFonts w:ascii="Unica77 LL" w:hAnsi="Unica77 LL" w:cs="Unica77 LL"/>
          <w:rtl/>
        </w:rPr>
      </w:pPr>
      <w:r>
        <w:rPr>
          <w:rFonts w:ascii="Unica77 LL" w:hAnsi="Unica77 LL" w:hint="cs"/>
          <w:rtl/>
        </w:rPr>
        <w:t xml:space="preserve">معرض </w:t>
      </w:r>
      <w:r>
        <w:rPr>
          <w:rFonts w:ascii="Unica77 LL" w:hAnsi="Unica77 LL"/>
        </w:rPr>
        <w:t>Nottingham Contemporary</w:t>
      </w:r>
      <w:r>
        <w:rPr>
          <w:rFonts w:ascii="Unica77 LL" w:hAnsi="Unica77 LL" w:hint="cs"/>
          <w:rtl/>
        </w:rPr>
        <w:br/>
        <w:t>ملاحظات المعرض المتعلقة بعرض روزاليند النشاشيبي الفني "</w:t>
      </w:r>
      <w:r>
        <w:rPr>
          <w:rFonts w:ascii="Unica77 LL" w:hAnsi="Unica77 LL"/>
        </w:rPr>
        <w:t>Hooks</w:t>
      </w:r>
      <w:r>
        <w:rPr>
          <w:rFonts w:ascii="Unica77 LL" w:hAnsi="Unica77 LL" w:hint="cs"/>
          <w:rtl/>
        </w:rPr>
        <w:t>"</w:t>
      </w:r>
      <w:r>
        <w:rPr>
          <w:rFonts w:ascii="Unica77 LL" w:hAnsi="Unica77 LL" w:hint="cs"/>
          <w:rtl/>
        </w:rPr>
        <w:br/>
        <w:t>11 فبراير إلى 7 مايو 2023</w:t>
      </w:r>
      <w:r>
        <w:rPr>
          <w:rFonts w:ascii="Unica77 LL" w:hAnsi="Unica77 LL" w:hint="cs"/>
          <w:rtl/>
        </w:rPr>
        <w:br/>
      </w:r>
    </w:p>
    <w:p w14:paraId="5C4E0FCB" w14:textId="03FFC917" w:rsidR="00CC32A9" w:rsidRPr="00CC32A9" w:rsidRDefault="00CC32A9" w:rsidP="00CC32A9">
      <w:pPr>
        <w:bidi/>
        <w:rPr>
          <w:rFonts w:ascii="Arial" w:hAnsi="Arial" w:cs="Arial"/>
          <w:sz w:val="22"/>
          <w:szCs w:val="22"/>
          <w:rtl/>
        </w:rPr>
      </w:pPr>
      <w:r>
        <w:rPr>
          <w:rFonts w:ascii="Arial" w:hAnsi="Arial" w:hint="cs"/>
          <w:sz w:val="22"/>
          <w:szCs w:val="22"/>
          <w:rtl/>
        </w:rPr>
        <w:t>هذا المعرض هو أكبر عرض تقديمي في المملكة المتحدة حتى الآن للوحات الفنانة المقيمة في لندن روزاليند النشاشيبي. خلال العقدين الماضيين، عرضت النشاشيبي أفلامها دوليًا، رغم أنها عادت بشكل متزايد إلى الرسم في السنوات الأخيرة، التي درستها في البداية في مدرسة الفنون في شيفيلد. قالت:</w:t>
      </w:r>
    </w:p>
    <w:p w14:paraId="39C0B703" w14:textId="77777777" w:rsidR="00CC32A9" w:rsidRPr="00CC32A9" w:rsidRDefault="00CC32A9" w:rsidP="00CC32A9">
      <w:pPr>
        <w:rPr>
          <w:rFonts w:ascii="Arial" w:hAnsi="Arial" w:cs="Arial"/>
          <w:sz w:val="22"/>
          <w:szCs w:val="22"/>
        </w:rPr>
      </w:pPr>
    </w:p>
    <w:p w14:paraId="3139C6E2" w14:textId="053D1685" w:rsidR="00CC32A9" w:rsidRPr="00514496" w:rsidRDefault="008A439A" w:rsidP="00CC32A9">
      <w:pPr>
        <w:bidi/>
        <w:ind w:left="720"/>
        <w:rPr>
          <w:rFonts w:ascii="Arial" w:hAnsi="Arial" w:cs="Arial"/>
          <w:sz w:val="22"/>
          <w:szCs w:val="22"/>
          <w:rtl/>
        </w:rPr>
      </w:pPr>
      <w:r>
        <w:rPr>
          <w:rFonts w:ascii="Arial" w:hAnsi="Arial" w:hint="cs"/>
          <w:sz w:val="22"/>
          <w:szCs w:val="22"/>
          <w:rtl/>
        </w:rPr>
        <w:t>"تمثل صناعة الأفلام الجانب الاجتماعي لعملي الفني، حيث يجب أن أتعاون مع أشخاص آخرين؛ في حين أن الرسم مقتصر عليّ، من جهة شأني وحياتي الداخلية، إلى جانب ذكر فنانين آخرين، أو لوحات أو صور أخرى، أو أفلام تظهر في اللوحات. إنهما أسلوبان مختلفان تمامًا أعبر بهما عن نفسي، على الرغم من أنهما مرتبطان تمامًا بي".</w:t>
      </w:r>
    </w:p>
    <w:p w14:paraId="108F88F2" w14:textId="79816A94" w:rsidR="00CC32A9" w:rsidRPr="00CC32A9" w:rsidRDefault="00CC32A9" w:rsidP="00CC32A9">
      <w:pPr>
        <w:bidi/>
        <w:rPr>
          <w:rFonts w:ascii="Arial" w:hAnsi="Arial" w:cs="Arial"/>
          <w:sz w:val="22"/>
          <w:szCs w:val="22"/>
          <w:rtl/>
        </w:rPr>
      </w:pPr>
      <w:r>
        <w:rPr>
          <w:rFonts w:ascii="Arial" w:hAnsi="Arial" w:hint="cs"/>
          <w:sz w:val="22"/>
          <w:szCs w:val="22"/>
          <w:rtl/>
        </w:rPr>
        <w:br/>
        <w:t>يضم العمل الفني "</w:t>
      </w:r>
      <w:r>
        <w:rPr>
          <w:rFonts w:ascii="Arial" w:hAnsi="Arial"/>
          <w:sz w:val="22"/>
          <w:szCs w:val="22"/>
        </w:rPr>
        <w:t>Hooks</w:t>
      </w:r>
      <w:r>
        <w:rPr>
          <w:rFonts w:ascii="Arial" w:hAnsi="Arial" w:hint="cs"/>
          <w:sz w:val="22"/>
          <w:szCs w:val="22"/>
          <w:rtl/>
        </w:rPr>
        <w:t>" مجموعة مختارة من الأعمال الجديدة المطروحة مؤخرًا، أغلبها أنتجتها النشاشيبي خلال العام الماضي. يشير عنوان المعرض إلى آلية إغلاق مصراع النافذة، وكذلك إلى طريقة الجذب الموجودة في الأغنية، وهي لازمة تسبب إزعاج أو هدوء. تقول النشاشيبي:</w:t>
      </w:r>
      <w:r>
        <w:rPr>
          <w:rFonts w:ascii="Arial" w:hAnsi="Arial" w:hint="cs"/>
          <w:sz w:val="22"/>
          <w:szCs w:val="22"/>
          <w:rtl/>
        </w:rPr>
        <w:br/>
      </w:r>
    </w:p>
    <w:p w14:paraId="6D857245" w14:textId="0A319B81" w:rsidR="00CC32A9" w:rsidRPr="00514496" w:rsidRDefault="008A439A" w:rsidP="00CC32A9">
      <w:pPr>
        <w:bidi/>
        <w:ind w:left="720"/>
        <w:rPr>
          <w:rFonts w:ascii="Arial" w:hAnsi="Arial" w:cs="Arial"/>
          <w:sz w:val="22"/>
          <w:szCs w:val="22"/>
          <w:rtl/>
        </w:rPr>
      </w:pPr>
      <w:r>
        <w:rPr>
          <w:rFonts w:ascii="Arial" w:hAnsi="Arial" w:hint="cs"/>
          <w:sz w:val="22"/>
          <w:szCs w:val="22"/>
          <w:rtl/>
        </w:rPr>
        <w:t>"إن عملية صنع اللوحات هي رحلة تتضمن "طريقة للجذب" بصورة مبدئية تتجسد في زخرفة متكررة في العمل الحقيقي المتمثل في إنشاء مجال مفعم بالنشاط في ثنايا اللوحة، حيث يمكن للقرارات الفورية أن تفاجئني. وما يدهشني حقًا أن ينجح عمل ما في حين أنه لا يمتلك معايير النجاح نظرًا إلى أنه نمطي أو لا تتوفر فيه معايير التناسق الجمالي. ثم يتم دمج هذا على الفور في "طريقة جاذبة" جديدة لبدء لوحة أخرى".</w:t>
      </w:r>
      <w:r>
        <w:rPr>
          <w:rFonts w:ascii="Arial" w:hAnsi="Arial" w:hint="cs"/>
          <w:sz w:val="22"/>
          <w:szCs w:val="22"/>
          <w:rtl/>
        </w:rPr>
        <w:br/>
      </w:r>
      <w:r>
        <w:rPr>
          <w:rFonts w:hint="cs"/>
          <w:rtl/>
        </w:rPr>
        <w:t xml:space="preserve"> </w:t>
      </w:r>
    </w:p>
    <w:p w14:paraId="337DB069" w14:textId="480BDE3A" w:rsidR="00CC32A9" w:rsidRPr="00CC32A9" w:rsidRDefault="00CC32A9" w:rsidP="00CC32A9">
      <w:pPr>
        <w:bidi/>
        <w:rPr>
          <w:rFonts w:ascii="Arial" w:hAnsi="Arial" w:cs="Arial"/>
          <w:sz w:val="22"/>
          <w:szCs w:val="22"/>
          <w:rtl/>
        </w:rPr>
      </w:pPr>
      <w:r>
        <w:rPr>
          <w:rFonts w:ascii="Arial" w:hAnsi="Arial" w:hint="cs"/>
          <w:sz w:val="22"/>
          <w:szCs w:val="22"/>
          <w:rtl/>
        </w:rPr>
        <w:t>تتخلل الأعمال في هذا المعرض سلسلة ترابطية من الرموز والحيوانات؛ إذ يتحول الصليب إلى ربطة عنق تتحول إلى فراشة أو زوج من آذان القطط، وتتقاطع معها الأسوار والجدران. وتختلس الشخصيات النظر من خلال النوافذ المغلقة، ويتم تصفية النظرات أو حجبها جزئيًا. وتهتم هذه اللوحات المضيئة والمجزأة بأساليب السرد الواضحة بشكل أقل من اهتمامها بالأجواء المتسربة، في تناوب مثير ومحبط.</w:t>
      </w:r>
      <w:r>
        <w:rPr>
          <w:rFonts w:ascii="Arial" w:hAnsi="Arial" w:hint="cs"/>
          <w:sz w:val="22"/>
          <w:szCs w:val="22"/>
          <w:rtl/>
        </w:rPr>
        <w:br/>
      </w:r>
      <w:r>
        <w:rPr>
          <w:rFonts w:ascii="Arial" w:hAnsi="Arial" w:hint="cs"/>
          <w:sz w:val="22"/>
          <w:szCs w:val="22"/>
          <w:rtl/>
        </w:rPr>
        <w:br/>
        <w:t xml:space="preserve"> وتشير النشاشيبي إلى أنه "عندما تبدأ في رسم لوحة أو اتخاذ قرار بشأن لقطات في فيلم، تنهال على فكرك الكثير من اللوحات والأفلام الأخرى". تأتي الزخارف والإيماءات في هذه اللوحات الجديدة مستوحاة من مصادر لا تعد ولا تحصى. ومن بين هؤلاء الفنان الفلورنسي من القرن الخامس عشر باولو أوتشيلو، وصورة إدوارد مانيه للرسام بيرث موريسو مع أحد المعجبين، وإدغار ديغا الذي يصور امرأة شابة تحمل نظارات ميدانية، ومشهد قارب لأوتو مولر، الذي كان جزءًا من الحركة التعبيرية </w:t>
      </w:r>
      <w:r>
        <w:rPr>
          <w:rFonts w:ascii="Arial" w:hAnsi="Arial"/>
          <w:sz w:val="22"/>
          <w:szCs w:val="22"/>
        </w:rPr>
        <w:t>Die Brücke</w:t>
      </w:r>
      <w:r>
        <w:rPr>
          <w:rFonts w:ascii="Arial" w:hAnsi="Arial" w:hint="cs"/>
          <w:sz w:val="22"/>
          <w:szCs w:val="22"/>
          <w:rtl/>
        </w:rPr>
        <w:t>.</w:t>
      </w:r>
      <w:r>
        <w:rPr>
          <w:rFonts w:ascii="Arial" w:hAnsi="Arial" w:hint="cs"/>
          <w:sz w:val="22"/>
          <w:szCs w:val="22"/>
          <w:rtl/>
        </w:rPr>
        <w:br/>
      </w:r>
      <w:r>
        <w:rPr>
          <w:rFonts w:ascii="Arial" w:hAnsi="Arial" w:hint="cs"/>
          <w:sz w:val="22"/>
          <w:szCs w:val="22"/>
          <w:rtl/>
        </w:rPr>
        <w:br/>
        <w:t xml:space="preserve"> وتأتي مصادر الإلهام الأخرى للنشاشيبي من فيلم (لقطة من فيلم جون كاسافيتس "</w:t>
      </w:r>
      <w:r>
        <w:rPr>
          <w:rFonts w:ascii="Arial" w:hAnsi="Arial"/>
          <w:sz w:val="22"/>
          <w:szCs w:val="22"/>
        </w:rPr>
        <w:t>The Killing of a Chinese Bookie"</w:t>
      </w:r>
      <w:r>
        <w:rPr>
          <w:rFonts w:ascii="Arial" w:hAnsi="Arial" w:hint="cs"/>
          <w:sz w:val="22"/>
          <w:szCs w:val="22"/>
          <w:rtl/>
        </w:rPr>
        <w:t>‏، 1976)، والمسرح (مالفوليو، من "الليلة الثانية عشرة" لشكسبير، هي لازمة أخرى)، وكذلك من عائلة وأصدقاء النشاشيبي. وإن المراجع المحددة ليست مهمة بقدر أهمية الطرق التي تنبثق بها هذه اللوحات من الصور والأفكار التي تم إبرازها في استوديو النشاشيبي. وهذه أعمال مرتبطة بمسألة التفكير والحديث، بطريقة معينة للنظر إلى العالم.</w:t>
      </w:r>
      <w:r>
        <w:rPr>
          <w:rFonts w:ascii="Arial" w:hAnsi="Arial" w:hint="cs"/>
          <w:sz w:val="22"/>
          <w:szCs w:val="22"/>
          <w:rtl/>
        </w:rPr>
        <w:br/>
      </w:r>
      <w:r>
        <w:rPr>
          <w:rFonts w:ascii="Arial" w:hAnsi="Arial" w:hint="cs"/>
          <w:sz w:val="22"/>
          <w:szCs w:val="22"/>
          <w:rtl/>
        </w:rPr>
        <w:br/>
        <w:t>في عام 2022، أكملت النشاشيبي فيلمًا جديدًا بعنوان "</w:t>
      </w:r>
      <w:r>
        <w:rPr>
          <w:rFonts w:ascii="Arial" w:hAnsi="Arial"/>
          <w:sz w:val="22"/>
          <w:szCs w:val="22"/>
        </w:rPr>
        <w:t>Denim Sky"</w:t>
      </w:r>
      <w:r>
        <w:rPr>
          <w:rFonts w:ascii="Arial" w:hAnsi="Arial" w:hint="cs"/>
          <w:sz w:val="22"/>
          <w:szCs w:val="22"/>
          <w:rtl/>
        </w:rPr>
        <w:t>، والذي سيعرض ضمن برنامج الفعاليات المصاحبة لهذا المعرض. واستغرق إعداده أربع سنوات، وقد تم تصويره في مواقع من بينها ليتوانيا وجزر أوركني وكان مستوحى من قصة قصيرة من تأليف أورسولا كيه لو جوين. والفيلم الذي تم إنتاجه من خلال حوار وثيق مع أطفال النشاشيبي ومجموعة من الأصدقاء، يستكشف مسائل السفر عبر الزمن، والفرص، والمجتمع.</w:t>
      </w:r>
      <w:r>
        <w:rPr>
          <w:rFonts w:ascii="Arial" w:hAnsi="Arial" w:hint="cs"/>
          <w:sz w:val="22"/>
          <w:szCs w:val="22"/>
          <w:rtl/>
        </w:rPr>
        <w:br/>
      </w:r>
      <w:r>
        <w:rPr>
          <w:rFonts w:ascii="Arial" w:hAnsi="Arial" w:hint="cs"/>
          <w:sz w:val="22"/>
          <w:szCs w:val="22"/>
          <w:rtl/>
        </w:rPr>
        <w:br/>
        <w:t xml:space="preserve"> في عام 2020، كانت النشاشيبي هي الفنانة المقيمة في افتتاحية المعرض الوطني. وطورت، خلال إقامتها، مجموعة جديدة من الأعمال التي تستجيب لعرض المعرض الوطني للرسم الإسباني من القرن السابع عشر، بواسطة فيلاسكيز، ريبيرا وزورباران. في السنوات الأخيرة، قدمت النشاشيبي أعمالها في متحف كاري دي آرت في نيم (2022–23)، ومتحف قصر رادفيلا للفنون، فيلنيوس (2022)، ومتحف الفن الحديث (</w:t>
      </w:r>
      <w:proofErr w:type="spellStart"/>
      <w:r>
        <w:rPr>
          <w:rFonts w:ascii="Arial" w:hAnsi="Arial"/>
          <w:sz w:val="22"/>
          <w:szCs w:val="22"/>
        </w:rPr>
        <w:t>fka</w:t>
      </w:r>
      <w:proofErr w:type="spellEnd"/>
      <w:r>
        <w:rPr>
          <w:rFonts w:ascii="Arial" w:hAnsi="Arial"/>
          <w:sz w:val="22"/>
          <w:szCs w:val="22"/>
        </w:rPr>
        <w:t xml:space="preserve"> Witte de With</w:t>
      </w:r>
      <w:r>
        <w:rPr>
          <w:rFonts w:ascii="Arial" w:hAnsi="Arial" w:hint="cs"/>
          <w:sz w:val="22"/>
          <w:szCs w:val="22"/>
          <w:rtl/>
        </w:rPr>
        <w:t>) في روتردام، (2018-19)، ومتحف حركة الانفصال الفنية (</w:t>
      </w:r>
      <w:r>
        <w:rPr>
          <w:rFonts w:ascii="Arial" w:hAnsi="Arial"/>
          <w:sz w:val="22"/>
          <w:szCs w:val="22"/>
        </w:rPr>
        <w:t>Secession)</w:t>
      </w:r>
      <w:r>
        <w:rPr>
          <w:rFonts w:ascii="Arial" w:hAnsi="Arial" w:hint="cs"/>
          <w:sz w:val="22"/>
          <w:szCs w:val="22"/>
          <w:rtl/>
        </w:rPr>
        <w:t>، فيينا (2019)، ودوكومنتا 14 (2017).</w:t>
      </w:r>
    </w:p>
    <w:p w14:paraId="69FDCF5D" w14:textId="2DDBF4C8" w:rsidR="00B154A7" w:rsidRPr="00CC32A9" w:rsidRDefault="00B154A7" w:rsidP="00B154A7">
      <w:pPr>
        <w:rPr>
          <w:rFonts w:ascii="Arial" w:hAnsi="Arial" w:cs="Arial"/>
          <w:sz w:val="22"/>
          <w:szCs w:val="22"/>
          <w:u w:val="single"/>
        </w:rPr>
      </w:pPr>
    </w:p>
    <w:p w14:paraId="3A9BA88F" w14:textId="77777777" w:rsidR="008A439A" w:rsidRDefault="008A439A" w:rsidP="00B154A7">
      <w:pPr>
        <w:rPr>
          <w:rFonts w:ascii="Arial" w:hAnsi="Arial" w:cs="Arial"/>
          <w:sz w:val="22"/>
          <w:szCs w:val="22"/>
          <w:u w:val="single"/>
        </w:rPr>
      </w:pPr>
    </w:p>
    <w:p w14:paraId="7EC3D340" w14:textId="3EE0369B" w:rsidR="00B154A7" w:rsidRPr="00771F87" w:rsidRDefault="008A439A" w:rsidP="00B154A7">
      <w:pPr>
        <w:bidi/>
        <w:rPr>
          <w:rFonts w:ascii="Unica77 LL" w:hAnsi="Unica77 LL" w:cs="Unica77 LL"/>
          <w:b/>
          <w:bCs/>
          <w:rtl/>
        </w:rPr>
      </w:pPr>
      <w:r>
        <w:rPr>
          <w:rFonts w:ascii="Unica77 LL" w:hAnsi="Unica77 LL" w:hint="cs"/>
          <w:b/>
          <w:bCs/>
          <w:rtl/>
        </w:rPr>
        <w:t>فعاليات المعرض ذات الصلة</w:t>
      </w:r>
    </w:p>
    <w:p w14:paraId="398C408D" w14:textId="77777777" w:rsidR="00B154A7" w:rsidRPr="00C94C1B" w:rsidRDefault="00B154A7" w:rsidP="00B154A7">
      <w:pPr>
        <w:rPr>
          <w:rFonts w:cstheme="minorHAnsi"/>
        </w:rPr>
      </w:pPr>
    </w:p>
    <w:p w14:paraId="47C7B155" w14:textId="77777777" w:rsidR="006B08BB" w:rsidRPr="006B08BB" w:rsidRDefault="006B08BB" w:rsidP="006B08BB">
      <w:pPr>
        <w:bidi/>
        <w:rPr>
          <w:rFonts w:ascii="Arial" w:eastAsia="Times New Roman" w:hAnsi="Arial" w:cs="Arial"/>
          <w:b/>
          <w:bCs/>
          <w:color w:val="000000"/>
          <w:sz w:val="22"/>
          <w:szCs w:val="22"/>
          <w:rtl/>
        </w:rPr>
      </w:pPr>
      <w:r>
        <w:rPr>
          <w:rFonts w:ascii="Arial" w:hAnsi="Arial" w:hint="cs"/>
          <w:b/>
          <w:bCs/>
          <w:color w:val="000000"/>
          <w:sz w:val="22"/>
          <w:szCs w:val="22"/>
          <w:rtl/>
        </w:rPr>
        <w:t>جولات المعرض</w:t>
      </w:r>
    </w:p>
    <w:p w14:paraId="52EAF3FA" w14:textId="77777777" w:rsidR="006B08BB" w:rsidRPr="006B08BB" w:rsidRDefault="006B08BB" w:rsidP="006B08BB">
      <w:pPr>
        <w:bidi/>
        <w:rPr>
          <w:rFonts w:ascii="Arial" w:eastAsia="Times New Roman" w:hAnsi="Arial" w:cs="Arial"/>
          <w:color w:val="000000"/>
          <w:sz w:val="22"/>
          <w:szCs w:val="22"/>
          <w:rtl/>
        </w:rPr>
      </w:pPr>
      <w:r>
        <w:rPr>
          <w:rFonts w:ascii="Arial" w:hAnsi="Arial" w:hint="cs"/>
          <w:color w:val="000000"/>
          <w:sz w:val="22"/>
          <w:szCs w:val="22"/>
          <w:rtl/>
        </w:rPr>
        <w:t>الأربعاء 15 فبراير، 12 ظهرًا</w:t>
      </w:r>
      <w:r>
        <w:rPr>
          <w:rFonts w:ascii="Arial" w:hAnsi="Arial" w:hint="cs"/>
          <w:color w:val="000000"/>
          <w:sz w:val="22"/>
          <w:szCs w:val="22"/>
          <w:rtl/>
        </w:rPr>
        <w:br/>
        <w:t>الجولة الترحيبية</w:t>
      </w:r>
      <w:r>
        <w:rPr>
          <w:rFonts w:ascii="Arial" w:hAnsi="Arial" w:hint="cs"/>
          <w:color w:val="000000"/>
          <w:sz w:val="22"/>
          <w:szCs w:val="22"/>
          <w:rtl/>
        </w:rPr>
        <w:br/>
        <w:t>استكشف المعرض مع فريقنا وانضم إلينا لتناول المرطبات وإجراء المحادثات في المقهى بعد ذلك.</w:t>
      </w:r>
    </w:p>
    <w:p w14:paraId="13036A33" w14:textId="77777777" w:rsidR="006B08BB" w:rsidRPr="006B08BB" w:rsidRDefault="006B08BB" w:rsidP="006B08BB">
      <w:pPr>
        <w:rPr>
          <w:rFonts w:ascii="Arial" w:eastAsia="Times New Roman" w:hAnsi="Arial" w:cs="Arial"/>
          <w:b/>
          <w:bCs/>
          <w:color w:val="000000"/>
          <w:sz w:val="22"/>
          <w:szCs w:val="22"/>
          <w:lang w:eastAsia="en-GB"/>
        </w:rPr>
      </w:pPr>
    </w:p>
    <w:p w14:paraId="5DA3C503" w14:textId="4BD70330" w:rsidR="006B08BB" w:rsidRPr="005C02F6" w:rsidRDefault="006B08BB" w:rsidP="006B08BB">
      <w:pPr>
        <w:bidi/>
        <w:rPr>
          <w:rFonts w:ascii="Arial" w:eastAsia="Times New Roman" w:hAnsi="Arial" w:cs="Arial"/>
          <w:color w:val="000000"/>
          <w:sz w:val="22"/>
          <w:szCs w:val="22"/>
          <w:rtl/>
        </w:rPr>
      </w:pPr>
      <w:r>
        <w:rPr>
          <w:rFonts w:ascii="Arial" w:hAnsi="Arial" w:hint="cs"/>
          <w:color w:val="000000"/>
          <w:sz w:val="22"/>
          <w:szCs w:val="22"/>
          <w:rtl/>
        </w:rPr>
        <w:t>الساعة 12:30 ظهرًا كل ثلاثاء وخميس وسبت، بدءًا من 21 فبراير</w:t>
      </w:r>
      <w:r>
        <w:rPr>
          <w:rFonts w:ascii="Arial" w:hAnsi="Arial" w:hint="cs"/>
          <w:color w:val="000000"/>
          <w:sz w:val="22"/>
          <w:szCs w:val="22"/>
          <w:rtl/>
        </w:rPr>
        <w:br/>
        <w:t>انضم إلى أحد مساعدي المعرض الودودين لدينا لاستكشاف سريع لأحد معارضنا. لمزيد من التفاصيل، يرجى زيارة موقعنا على الانترنت.</w:t>
      </w:r>
    </w:p>
    <w:p w14:paraId="0426494F" w14:textId="77777777" w:rsidR="005C02F6" w:rsidRPr="006B08BB" w:rsidRDefault="005C02F6" w:rsidP="006B08BB">
      <w:pPr>
        <w:rPr>
          <w:rFonts w:ascii="Arial" w:eastAsia="Times New Roman" w:hAnsi="Arial" w:cs="Arial"/>
          <w:b/>
          <w:bCs/>
          <w:color w:val="000000"/>
          <w:sz w:val="22"/>
          <w:szCs w:val="22"/>
          <w:lang w:eastAsia="en-GB"/>
        </w:rPr>
      </w:pPr>
    </w:p>
    <w:p w14:paraId="6EC9EC76" w14:textId="0449867C" w:rsidR="006B08BB" w:rsidRDefault="006B08BB" w:rsidP="006B08BB">
      <w:pPr>
        <w:bidi/>
        <w:rPr>
          <w:rFonts w:ascii="Arial" w:eastAsia="Times New Roman" w:hAnsi="Arial" w:cs="Arial"/>
          <w:color w:val="000000"/>
          <w:sz w:val="22"/>
          <w:szCs w:val="22"/>
          <w:rtl/>
        </w:rPr>
      </w:pPr>
      <w:r>
        <w:rPr>
          <w:rFonts w:ascii="Arial" w:hAnsi="Arial" w:hint="cs"/>
          <w:b/>
          <w:bCs/>
          <w:color w:val="000000"/>
          <w:sz w:val="22"/>
          <w:szCs w:val="22"/>
          <w:rtl/>
        </w:rPr>
        <w:t>أنشطة عائلية مجانية</w:t>
      </w:r>
      <w:r>
        <w:rPr>
          <w:rFonts w:ascii="Arial" w:hAnsi="Arial" w:hint="cs"/>
          <w:b/>
          <w:bCs/>
          <w:color w:val="000000"/>
          <w:sz w:val="22"/>
          <w:szCs w:val="22"/>
          <w:rtl/>
        </w:rPr>
        <w:br/>
      </w:r>
      <w:r>
        <w:rPr>
          <w:rFonts w:ascii="Arial" w:hAnsi="Arial" w:hint="cs"/>
          <w:color w:val="000000"/>
          <w:sz w:val="22"/>
          <w:szCs w:val="22"/>
          <w:rtl/>
        </w:rPr>
        <w:t>خلال العطلات المدرسية:</w:t>
      </w:r>
      <w:r>
        <w:rPr>
          <w:rFonts w:ascii="Arial" w:hAnsi="Arial" w:hint="cs"/>
          <w:color w:val="000000"/>
          <w:sz w:val="22"/>
          <w:szCs w:val="22"/>
          <w:rtl/>
        </w:rPr>
        <w:br/>
        <w:t>14-16 فبراير،</w:t>
      </w:r>
      <w:r>
        <w:rPr>
          <w:rFonts w:ascii="Arial" w:hAnsi="Arial" w:hint="cs"/>
          <w:color w:val="000000"/>
          <w:sz w:val="22"/>
          <w:szCs w:val="22"/>
          <w:rtl/>
        </w:rPr>
        <w:br/>
        <w:t>4 - 6 و11 - 13 أبريل</w:t>
      </w:r>
      <w:r>
        <w:rPr>
          <w:rFonts w:ascii="Arial" w:hAnsi="Arial" w:hint="cs"/>
          <w:color w:val="000000"/>
          <w:sz w:val="22"/>
          <w:szCs w:val="22"/>
          <w:rtl/>
        </w:rPr>
        <w:br/>
        <w:t>استكشف الموضوعات الكامنة في المعارض من خلال العمل واللعب.</w:t>
      </w:r>
    </w:p>
    <w:p w14:paraId="13B8E55E" w14:textId="77777777" w:rsidR="008A439A" w:rsidRPr="006B08BB" w:rsidRDefault="008A439A" w:rsidP="006B08BB">
      <w:pPr>
        <w:rPr>
          <w:rFonts w:ascii="Arial" w:eastAsia="Times New Roman" w:hAnsi="Arial" w:cs="Arial"/>
          <w:b/>
          <w:bCs/>
          <w:color w:val="000000"/>
          <w:sz w:val="22"/>
          <w:szCs w:val="22"/>
          <w:lang w:eastAsia="en-GB"/>
        </w:rPr>
      </w:pPr>
    </w:p>
    <w:p w14:paraId="470C511F" w14:textId="77777777" w:rsidR="008A439A" w:rsidRDefault="008A439A" w:rsidP="006B08BB">
      <w:pPr>
        <w:rPr>
          <w:rFonts w:ascii="Arial" w:eastAsia="Times New Roman" w:hAnsi="Arial" w:cs="Arial"/>
          <w:b/>
          <w:bCs/>
          <w:color w:val="000000"/>
          <w:sz w:val="22"/>
          <w:szCs w:val="22"/>
          <w:u w:val="single"/>
          <w:lang w:eastAsia="en-GB"/>
        </w:rPr>
      </w:pPr>
    </w:p>
    <w:p w14:paraId="271AC188" w14:textId="374401F8" w:rsidR="006B08BB" w:rsidRPr="006B08BB" w:rsidRDefault="008A439A" w:rsidP="006B08BB">
      <w:pPr>
        <w:bidi/>
        <w:rPr>
          <w:rFonts w:ascii="Arial" w:eastAsia="Times New Roman" w:hAnsi="Arial" w:cs="Arial"/>
          <w:b/>
          <w:bCs/>
          <w:color w:val="000000"/>
          <w:sz w:val="22"/>
          <w:szCs w:val="22"/>
          <w:u w:val="single"/>
          <w:rtl/>
        </w:rPr>
      </w:pPr>
      <w:r>
        <w:rPr>
          <w:rFonts w:ascii="Arial" w:hAnsi="Arial" w:hint="cs"/>
          <w:b/>
          <w:bCs/>
          <w:color w:val="000000"/>
          <w:sz w:val="22"/>
          <w:szCs w:val="22"/>
          <w:rtl/>
        </w:rPr>
        <w:t>الاسهامات في المعرض</w:t>
      </w:r>
    </w:p>
    <w:p w14:paraId="2CD2BDF4" w14:textId="774B6ECC" w:rsidR="008A439A" w:rsidRPr="008A439A" w:rsidRDefault="006B08BB" w:rsidP="006B08BB">
      <w:pPr>
        <w:bidi/>
        <w:rPr>
          <w:rFonts w:ascii="Arial" w:eastAsia="Times New Roman" w:hAnsi="Arial" w:cs="Arial"/>
          <w:color w:val="000000"/>
          <w:sz w:val="22"/>
          <w:szCs w:val="22"/>
          <w:rtl/>
        </w:rPr>
      </w:pPr>
      <w:r>
        <w:rPr>
          <w:rFonts w:ascii="Arial" w:hAnsi="Arial" w:hint="cs"/>
          <w:color w:val="000000"/>
          <w:sz w:val="22"/>
          <w:szCs w:val="22"/>
          <w:rtl/>
        </w:rPr>
        <w:t>عمل روزاليند نشاشيبي الفني "</w:t>
      </w:r>
      <w:r>
        <w:rPr>
          <w:rFonts w:ascii="Arial" w:hAnsi="Arial"/>
          <w:color w:val="000000"/>
          <w:sz w:val="22"/>
          <w:szCs w:val="22"/>
        </w:rPr>
        <w:t>Hooks</w:t>
      </w:r>
      <w:r>
        <w:rPr>
          <w:rFonts w:ascii="Arial" w:hAnsi="Arial" w:hint="cs"/>
          <w:color w:val="000000"/>
          <w:sz w:val="22"/>
          <w:szCs w:val="22"/>
          <w:rtl/>
        </w:rPr>
        <w:t xml:space="preserve">" برعاية سام ثورن، المدير العام والرئيس التنفيذي لشركة </w:t>
      </w:r>
      <w:r>
        <w:rPr>
          <w:rFonts w:ascii="Arial" w:hAnsi="Arial"/>
          <w:color w:val="000000"/>
          <w:sz w:val="22"/>
          <w:szCs w:val="22"/>
        </w:rPr>
        <w:t>Japan House London</w:t>
      </w:r>
      <w:r>
        <w:rPr>
          <w:rFonts w:ascii="Arial" w:hAnsi="Arial" w:hint="cs"/>
          <w:color w:val="000000"/>
          <w:sz w:val="22"/>
          <w:szCs w:val="22"/>
          <w:rtl/>
        </w:rPr>
        <w:t xml:space="preserve"> (المدير السابق لمعرض </w:t>
      </w:r>
      <w:r>
        <w:rPr>
          <w:rFonts w:ascii="Arial" w:hAnsi="Arial"/>
          <w:color w:val="000000"/>
          <w:sz w:val="22"/>
          <w:szCs w:val="22"/>
        </w:rPr>
        <w:t>Nottingham Contemporary</w:t>
      </w:r>
      <w:r>
        <w:rPr>
          <w:rFonts w:ascii="Arial" w:hAnsi="Arial" w:hint="cs"/>
          <w:color w:val="000000"/>
          <w:sz w:val="22"/>
          <w:szCs w:val="22"/>
          <w:rtl/>
        </w:rPr>
        <w:t>).</w:t>
      </w:r>
      <w:r>
        <w:rPr>
          <w:rFonts w:ascii="Arial" w:hAnsi="Arial" w:hint="cs"/>
          <w:color w:val="000000"/>
          <w:sz w:val="22"/>
          <w:szCs w:val="22"/>
          <w:rtl/>
        </w:rPr>
        <w:br/>
      </w:r>
      <w:r>
        <w:rPr>
          <w:rFonts w:ascii="Arial" w:hAnsi="Arial" w:hint="cs"/>
          <w:color w:val="000000"/>
          <w:sz w:val="22"/>
          <w:szCs w:val="22"/>
          <w:rtl/>
        </w:rPr>
        <w:br/>
        <w:t xml:space="preserve">يتلقى المعرض دعمًا سخيًا من معرض </w:t>
      </w:r>
      <w:r>
        <w:rPr>
          <w:rFonts w:ascii="Arial" w:hAnsi="Arial"/>
          <w:color w:val="000000"/>
          <w:sz w:val="22"/>
          <w:szCs w:val="22"/>
        </w:rPr>
        <w:t>GRIMM</w:t>
      </w:r>
      <w:r>
        <w:rPr>
          <w:rFonts w:ascii="Arial" w:hAnsi="Arial" w:hint="cs"/>
          <w:color w:val="000000"/>
          <w:sz w:val="22"/>
          <w:szCs w:val="22"/>
          <w:rtl/>
        </w:rPr>
        <w:t>.</w:t>
      </w:r>
    </w:p>
    <w:p w14:paraId="1747BB7A" w14:textId="77777777" w:rsidR="008A439A" w:rsidRPr="006B08BB" w:rsidRDefault="008A439A" w:rsidP="006B08BB">
      <w:pPr>
        <w:rPr>
          <w:rFonts w:ascii="Arial" w:eastAsia="Times New Roman" w:hAnsi="Arial" w:cs="Arial"/>
          <w:color w:val="000000"/>
          <w:sz w:val="22"/>
          <w:szCs w:val="22"/>
          <w:lang w:eastAsia="en-GB"/>
        </w:rPr>
      </w:pPr>
    </w:p>
    <w:p w14:paraId="48BFF61E" w14:textId="77777777" w:rsidR="006B08BB" w:rsidRPr="006B08BB" w:rsidRDefault="006B08BB" w:rsidP="006B08BB">
      <w:pPr>
        <w:bidi/>
        <w:rPr>
          <w:rFonts w:ascii="Arial" w:eastAsia="Times New Roman" w:hAnsi="Arial" w:cs="Arial"/>
          <w:color w:val="000000"/>
          <w:sz w:val="22"/>
          <w:szCs w:val="22"/>
          <w:rtl/>
        </w:rPr>
      </w:pPr>
      <w:r>
        <w:rPr>
          <w:rFonts w:ascii="Arial" w:hAnsi="Arial" w:hint="cs"/>
          <w:color w:val="000000"/>
          <w:sz w:val="22"/>
          <w:szCs w:val="22"/>
          <w:rtl/>
        </w:rPr>
        <w:t xml:space="preserve">رسومات المعرض بواسطة </w:t>
      </w:r>
      <w:proofErr w:type="spellStart"/>
      <w:r>
        <w:rPr>
          <w:rFonts w:ascii="Arial" w:hAnsi="Arial"/>
          <w:color w:val="000000"/>
          <w:sz w:val="22"/>
          <w:szCs w:val="22"/>
        </w:rPr>
        <w:t>Åbäke</w:t>
      </w:r>
      <w:proofErr w:type="spellEnd"/>
      <w:r>
        <w:rPr>
          <w:rFonts w:ascii="Arial" w:hAnsi="Arial" w:hint="cs"/>
          <w:color w:val="000000"/>
          <w:sz w:val="22"/>
          <w:szCs w:val="22"/>
          <w:rtl/>
        </w:rPr>
        <w:t>.</w:t>
      </w:r>
    </w:p>
    <w:p w14:paraId="0751AEA6" w14:textId="77777777" w:rsidR="006B08BB" w:rsidRPr="006B08BB" w:rsidRDefault="006B08BB" w:rsidP="006B08BB">
      <w:pPr>
        <w:bidi/>
        <w:rPr>
          <w:rFonts w:ascii="Arial" w:eastAsia="Times New Roman" w:hAnsi="Arial" w:cs="Arial"/>
          <w:color w:val="000000"/>
          <w:sz w:val="22"/>
          <w:szCs w:val="22"/>
          <w:rtl/>
        </w:rPr>
      </w:pPr>
      <w:r>
        <w:rPr>
          <w:rFonts w:ascii="Arial" w:hAnsi="Arial" w:hint="cs"/>
          <w:color w:val="000000"/>
          <w:sz w:val="22"/>
          <w:szCs w:val="22"/>
          <w:rtl/>
        </w:rPr>
        <w:t xml:space="preserve">  </w:t>
      </w:r>
    </w:p>
    <w:p w14:paraId="63A5D04C" w14:textId="31C9661C" w:rsidR="006B08BB" w:rsidRPr="006B08BB" w:rsidRDefault="006B08BB" w:rsidP="006B08BB">
      <w:pPr>
        <w:bidi/>
        <w:rPr>
          <w:rFonts w:ascii="Arial" w:eastAsia="Times New Roman" w:hAnsi="Arial" w:cs="Arial"/>
          <w:color w:val="000000"/>
          <w:sz w:val="22"/>
          <w:szCs w:val="22"/>
          <w:rtl/>
        </w:rPr>
      </w:pPr>
      <w:r>
        <w:rPr>
          <w:rFonts w:ascii="Arial" w:hAnsi="Arial" w:hint="cs"/>
          <w:color w:val="000000"/>
          <w:sz w:val="22"/>
          <w:szCs w:val="22"/>
          <w:rtl/>
        </w:rPr>
        <w:t xml:space="preserve">لمزيد من المعلومات حول المعرض والفعاليات ذات الصلة وبرامج التعلم، قم بزيارة </w:t>
      </w:r>
      <w:r>
        <w:rPr>
          <w:rFonts w:ascii="Arial" w:hAnsi="Arial"/>
          <w:color w:val="000000"/>
          <w:sz w:val="22"/>
          <w:szCs w:val="22"/>
        </w:rPr>
        <w:t>nottinghamcontemporary.org</w:t>
      </w:r>
      <w:r>
        <w:rPr>
          <w:rFonts w:hint="cs"/>
          <w:rtl/>
        </w:rPr>
        <w:t xml:space="preserve"> </w:t>
      </w:r>
    </w:p>
    <w:p w14:paraId="6B34E413" w14:textId="77777777" w:rsidR="006B08BB" w:rsidRPr="006B08BB" w:rsidRDefault="006B08BB" w:rsidP="006B08BB">
      <w:pPr>
        <w:bidi/>
        <w:rPr>
          <w:rFonts w:ascii="Arial" w:eastAsia="Times New Roman" w:hAnsi="Arial" w:cs="Arial"/>
          <w:color w:val="000000"/>
          <w:sz w:val="22"/>
          <w:szCs w:val="22"/>
          <w:rtl/>
        </w:rPr>
      </w:pPr>
      <w:r>
        <w:rPr>
          <w:rFonts w:hint="cs"/>
          <w:rtl/>
        </w:rPr>
        <w:t xml:space="preserve"> </w:t>
      </w:r>
    </w:p>
    <w:p w14:paraId="671E9F64" w14:textId="77777777" w:rsidR="006B08BB" w:rsidRPr="008A439A" w:rsidRDefault="006B08BB" w:rsidP="006B08BB">
      <w:pPr>
        <w:bidi/>
        <w:rPr>
          <w:rFonts w:ascii="Arial" w:eastAsia="Times New Roman" w:hAnsi="Arial" w:cs="Arial"/>
          <w:color w:val="000000"/>
          <w:sz w:val="22"/>
          <w:szCs w:val="22"/>
          <w:rtl/>
        </w:rPr>
      </w:pPr>
      <w:r>
        <w:rPr>
          <w:rFonts w:ascii="Arial" w:hAnsi="Arial" w:hint="cs"/>
          <w:color w:val="000000"/>
          <w:sz w:val="22"/>
          <w:szCs w:val="22"/>
          <w:rtl/>
        </w:rPr>
        <w:t xml:space="preserve">معرض </w:t>
      </w:r>
      <w:r>
        <w:rPr>
          <w:rFonts w:ascii="Arial" w:hAnsi="Arial"/>
          <w:color w:val="000000"/>
          <w:sz w:val="22"/>
          <w:szCs w:val="22"/>
        </w:rPr>
        <w:t>Nottingham Contemporary</w:t>
      </w:r>
      <w:r>
        <w:rPr>
          <w:rFonts w:ascii="Arial" w:hAnsi="Arial" w:hint="cs"/>
          <w:color w:val="000000"/>
          <w:sz w:val="22"/>
          <w:szCs w:val="22"/>
          <w:rtl/>
        </w:rPr>
        <w:t xml:space="preserve"> عبارة عن مؤسسة خيرية مسجلة وتعتمد على كرم زوارنا وشركائنا وداعمينا. تبرع اليوم لدعم معارضنا الطموحة بشكل مباشر والعمل الحيوي الذي نقوم به مع الفنانين والمدارس والشباب ومجتمعنا المحلي.</w:t>
      </w:r>
    </w:p>
    <w:p w14:paraId="53DAF18A" w14:textId="32CF836A" w:rsidR="003B033F" w:rsidRPr="006B08BB" w:rsidRDefault="006B08BB" w:rsidP="006B08BB">
      <w:pPr>
        <w:bidi/>
        <w:rPr>
          <w:rFonts w:ascii="Arial" w:eastAsia="Times New Roman" w:hAnsi="Arial" w:cs="Arial"/>
          <w:color w:val="000000"/>
          <w:sz w:val="22"/>
          <w:szCs w:val="22"/>
          <w:rtl/>
        </w:rPr>
      </w:pPr>
      <w:r>
        <w:rPr>
          <w:rFonts w:ascii="Arial" w:hAnsi="Arial" w:hint="cs"/>
          <w:color w:val="000000"/>
          <w:sz w:val="22"/>
          <w:szCs w:val="22"/>
          <w:rtl/>
        </w:rPr>
        <w:t>مقدار التبرع المقترح: 3 جنيهات إسترلينية  </w:t>
      </w:r>
    </w:p>
    <w:sectPr w:rsidR="003B033F" w:rsidRPr="006B08BB">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B4B3B" w14:textId="77777777" w:rsidR="00A4484C" w:rsidRDefault="00A4484C" w:rsidP="006B08BB">
      <w:r>
        <w:separator/>
      </w:r>
    </w:p>
  </w:endnote>
  <w:endnote w:type="continuationSeparator" w:id="0">
    <w:p w14:paraId="05005CCB" w14:textId="77777777" w:rsidR="00A4484C" w:rsidRDefault="00A4484C" w:rsidP="006B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nica77 LL">
    <w:panose1 w:val="020B0804030101020102"/>
    <w:charset w:val="4D"/>
    <w:family w:val="swiss"/>
    <w:notTrueType/>
    <w:pitch w:val="variable"/>
    <w:sig w:usb0="A00000BF" w:usb1="4000206B" w:usb2="00000008"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6479961"/>
      <w:docPartObj>
        <w:docPartGallery w:val="Page Numbers (Bottom of Page)"/>
        <w:docPartUnique/>
      </w:docPartObj>
    </w:sdtPr>
    <w:sdtContent>
      <w:p w14:paraId="76550617" w14:textId="7EC4BAEB" w:rsidR="00C7681E" w:rsidRDefault="00C7681E" w:rsidP="000C22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0ED02B" w14:textId="77777777" w:rsidR="00C7681E" w:rsidRDefault="00C7681E" w:rsidP="00C768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4743565"/>
      <w:docPartObj>
        <w:docPartGallery w:val="Page Numbers (Bottom of Page)"/>
        <w:docPartUnique/>
      </w:docPartObj>
    </w:sdtPr>
    <w:sdtContent>
      <w:p w14:paraId="49E0CF37" w14:textId="2EF7214C" w:rsidR="00C7681E" w:rsidRDefault="00C7681E" w:rsidP="000C22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1ABC02" w14:textId="411423F2" w:rsidR="00C7681E" w:rsidRPr="00C7681E" w:rsidRDefault="00C7681E" w:rsidP="00C7681E">
    <w:pPr>
      <w:pStyle w:val="Footer"/>
      <w:ind w:right="360"/>
      <w:rPr>
        <w:sz w:val="16"/>
        <w:szCs w:val="16"/>
      </w:rPr>
    </w:pPr>
    <w:r w:rsidRPr="00C7681E">
      <w:rPr>
        <w:sz w:val="16"/>
        <w:szCs w:val="16"/>
      </w:rPr>
      <w:t xml:space="preserve">Arabic </w:t>
    </w:r>
    <w:r>
      <w:rPr>
        <w:sz w:val="16"/>
        <w:szCs w:val="16"/>
      </w:rPr>
      <w:t>Rosalind Nashashibi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79BA" w14:textId="77777777" w:rsidR="00A4484C" w:rsidRDefault="00A4484C" w:rsidP="006B08BB">
      <w:r>
        <w:separator/>
      </w:r>
    </w:p>
  </w:footnote>
  <w:footnote w:type="continuationSeparator" w:id="0">
    <w:p w14:paraId="7641EE4A" w14:textId="77777777" w:rsidR="00A4484C" w:rsidRDefault="00A4484C" w:rsidP="006B0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333B"/>
    <w:multiLevelType w:val="hybridMultilevel"/>
    <w:tmpl w:val="5DAC232C"/>
    <w:lvl w:ilvl="0" w:tplc="09623A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8848A2"/>
    <w:multiLevelType w:val="hybridMultilevel"/>
    <w:tmpl w:val="1DCA0E24"/>
    <w:lvl w:ilvl="0" w:tplc="94B8EE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092E80"/>
    <w:multiLevelType w:val="multilevel"/>
    <w:tmpl w:val="31E6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F36A15"/>
    <w:multiLevelType w:val="hybridMultilevel"/>
    <w:tmpl w:val="94AE7CD6"/>
    <w:lvl w:ilvl="0" w:tplc="E58CC8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7980132">
    <w:abstractNumId w:val="2"/>
  </w:num>
  <w:num w:numId="2" w16cid:durableId="501430297">
    <w:abstractNumId w:val="0"/>
  </w:num>
  <w:num w:numId="3" w16cid:durableId="2072460773">
    <w:abstractNumId w:val="1"/>
  </w:num>
  <w:num w:numId="4" w16cid:durableId="1326514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A7"/>
    <w:rsid w:val="00097A4F"/>
    <w:rsid w:val="000A7538"/>
    <w:rsid w:val="00151377"/>
    <w:rsid w:val="001A55EA"/>
    <w:rsid w:val="001D25DF"/>
    <w:rsid w:val="00204AF5"/>
    <w:rsid w:val="002A4F42"/>
    <w:rsid w:val="002D7489"/>
    <w:rsid w:val="00323762"/>
    <w:rsid w:val="00392E05"/>
    <w:rsid w:val="003B033F"/>
    <w:rsid w:val="003E152B"/>
    <w:rsid w:val="00405E19"/>
    <w:rsid w:val="00443284"/>
    <w:rsid w:val="004D2416"/>
    <w:rsid w:val="00514496"/>
    <w:rsid w:val="0053632A"/>
    <w:rsid w:val="005B6969"/>
    <w:rsid w:val="005C02F6"/>
    <w:rsid w:val="005E7271"/>
    <w:rsid w:val="00636A6E"/>
    <w:rsid w:val="00662D6C"/>
    <w:rsid w:val="00665F0A"/>
    <w:rsid w:val="00686B19"/>
    <w:rsid w:val="006B08BB"/>
    <w:rsid w:val="006B26AC"/>
    <w:rsid w:val="00744489"/>
    <w:rsid w:val="00771F87"/>
    <w:rsid w:val="007D4711"/>
    <w:rsid w:val="008267AC"/>
    <w:rsid w:val="008A439A"/>
    <w:rsid w:val="00916C2E"/>
    <w:rsid w:val="00955651"/>
    <w:rsid w:val="0096265B"/>
    <w:rsid w:val="00A4484C"/>
    <w:rsid w:val="00AE4786"/>
    <w:rsid w:val="00B10433"/>
    <w:rsid w:val="00B154A7"/>
    <w:rsid w:val="00B26EEF"/>
    <w:rsid w:val="00BC4149"/>
    <w:rsid w:val="00BC5755"/>
    <w:rsid w:val="00BE7489"/>
    <w:rsid w:val="00C05780"/>
    <w:rsid w:val="00C36709"/>
    <w:rsid w:val="00C40D67"/>
    <w:rsid w:val="00C730D1"/>
    <w:rsid w:val="00C7681E"/>
    <w:rsid w:val="00C77DC4"/>
    <w:rsid w:val="00CC32A9"/>
    <w:rsid w:val="00CD0D81"/>
    <w:rsid w:val="00DB6777"/>
    <w:rsid w:val="00E12AF9"/>
    <w:rsid w:val="00E50C22"/>
    <w:rsid w:val="00EA5DBE"/>
    <w:rsid w:val="00ED5B7D"/>
    <w:rsid w:val="00EE17D3"/>
    <w:rsid w:val="00EF1F78"/>
    <w:rsid w:val="00F06838"/>
    <w:rsid w:val="00F12102"/>
    <w:rsid w:val="00F15BE0"/>
    <w:rsid w:val="00F50963"/>
    <w:rsid w:val="00F51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9C0B"/>
  <w15:chartTrackingRefBased/>
  <w15:docId w15:val="{311B77F4-BD99-C447-946B-E22874AC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E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4A7"/>
    <w:rPr>
      <w:color w:val="0563C1" w:themeColor="hyperlink"/>
      <w:u w:val="single"/>
    </w:rPr>
  </w:style>
  <w:style w:type="character" w:styleId="UnresolvedMention">
    <w:name w:val="Unresolved Mention"/>
    <w:basedOn w:val="DefaultParagraphFont"/>
    <w:uiPriority w:val="99"/>
    <w:semiHidden/>
    <w:unhideWhenUsed/>
    <w:rsid w:val="0096265B"/>
    <w:rPr>
      <w:color w:val="605E5C"/>
      <w:shd w:val="clear" w:color="auto" w:fill="E1DFDD"/>
    </w:rPr>
  </w:style>
  <w:style w:type="paragraph" w:styleId="NormalWeb">
    <w:name w:val="Normal (Web)"/>
    <w:basedOn w:val="Normal"/>
    <w:uiPriority w:val="99"/>
    <w:semiHidden/>
    <w:unhideWhenUsed/>
    <w:rsid w:val="00DB6777"/>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267AC"/>
    <w:pPr>
      <w:spacing w:after="160" w:line="259" w:lineRule="auto"/>
      <w:ind w:left="720"/>
      <w:contextualSpacing/>
    </w:pPr>
    <w:rPr>
      <w:sz w:val="22"/>
      <w:szCs w:val="22"/>
    </w:rPr>
  </w:style>
  <w:style w:type="paragraph" w:styleId="Revision">
    <w:name w:val="Revision"/>
    <w:hidden/>
    <w:uiPriority w:val="99"/>
    <w:semiHidden/>
    <w:rsid w:val="000A7538"/>
  </w:style>
  <w:style w:type="character" w:customStyle="1" w:styleId="apple-converted-space">
    <w:name w:val="apple-converted-space"/>
    <w:basedOn w:val="DefaultParagraphFont"/>
    <w:rsid w:val="00665F0A"/>
  </w:style>
  <w:style w:type="character" w:styleId="CommentReference">
    <w:name w:val="annotation reference"/>
    <w:basedOn w:val="DefaultParagraphFont"/>
    <w:uiPriority w:val="99"/>
    <w:semiHidden/>
    <w:unhideWhenUsed/>
    <w:rsid w:val="006B08BB"/>
    <w:rPr>
      <w:sz w:val="16"/>
      <w:szCs w:val="16"/>
    </w:rPr>
  </w:style>
  <w:style w:type="paragraph" w:styleId="CommentText">
    <w:name w:val="annotation text"/>
    <w:basedOn w:val="Normal"/>
    <w:link w:val="CommentTextChar"/>
    <w:uiPriority w:val="99"/>
    <w:semiHidden/>
    <w:unhideWhenUsed/>
    <w:rsid w:val="006B08BB"/>
    <w:rPr>
      <w:sz w:val="20"/>
      <w:szCs w:val="20"/>
    </w:rPr>
  </w:style>
  <w:style w:type="character" w:customStyle="1" w:styleId="CommentTextChar">
    <w:name w:val="Comment Text Char"/>
    <w:basedOn w:val="DefaultParagraphFont"/>
    <w:link w:val="CommentText"/>
    <w:uiPriority w:val="99"/>
    <w:semiHidden/>
    <w:rsid w:val="006B08BB"/>
    <w:rPr>
      <w:sz w:val="20"/>
      <w:szCs w:val="20"/>
    </w:rPr>
  </w:style>
  <w:style w:type="paragraph" w:styleId="CommentSubject">
    <w:name w:val="annotation subject"/>
    <w:basedOn w:val="CommentText"/>
    <w:next w:val="CommentText"/>
    <w:link w:val="CommentSubjectChar"/>
    <w:uiPriority w:val="99"/>
    <w:semiHidden/>
    <w:unhideWhenUsed/>
    <w:rsid w:val="006B08BB"/>
    <w:rPr>
      <w:b/>
      <w:bCs/>
    </w:rPr>
  </w:style>
  <w:style w:type="character" w:customStyle="1" w:styleId="CommentSubjectChar">
    <w:name w:val="Comment Subject Char"/>
    <w:basedOn w:val="CommentTextChar"/>
    <w:link w:val="CommentSubject"/>
    <w:uiPriority w:val="99"/>
    <w:semiHidden/>
    <w:rsid w:val="006B08BB"/>
    <w:rPr>
      <w:b/>
      <w:bCs/>
      <w:sz w:val="20"/>
      <w:szCs w:val="20"/>
    </w:rPr>
  </w:style>
  <w:style w:type="paragraph" w:styleId="Header">
    <w:name w:val="header"/>
    <w:basedOn w:val="Normal"/>
    <w:link w:val="HeaderChar"/>
    <w:uiPriority w:val="99"/>
    <w:unhideWhenUsed/>
    <w:rsid w:val="006B08BB"/>
    <w:pPr>
      <w:tabs>
        <w:tab w:val="center" w:pos="4513"/>
        <w:tab w:val="right" w:pos="9026"/>
      </w:tabs>
    </w:pPr>
  </w:style>
  <w:style w:type="character" w:customStyle="1" w:styleId="HeaderChar">
    <w:name w:val="Header Char"/>
    <w:basedOn w:val="DefaultParagraphFont"/>
    <w:link w:val="Header"/>
    <w:uiPriority w:val="99"/>
    <w:rsid w:val="006B08BB"/>
  </w:style>
  <w:style w:type="paragraph" w:styleId="Footer">
    <w:name w:val="footer"/>
    <w:basedOn w:val="Normal"/>
    <w:link w:val="FooterChar"/>
    <w:uiPriority w:val="99"/>
    <w:unhideWhenUsed/>
    <w:rsid w:val="006B08BB"/>
    <w:pPr>
      <w:tabs>
        <w:tab w:val="center" w:pos="4513"/>
        <w:tab w:val="right" w:pos="9026"/>
      </w:tabs>
    </w:pPr>
  </w:style>
  <w:style w:type="character" w:customStyle="1" w:styleId="FooterChar">
    <w:name w:val="Footer Char"/>
    <w:basedOn w:val="DefaultParagraphFont"/>
    <w:link w:val="Footer"/>
    <w:uiPriority w:val="99"/>
    <w:rsid w:val="006B08BB"/>
  </w:style>
  <w:style w:type="character" w:styleId="PageNumber">
    <w:name w:val="page number"/>
    <w:basedOn w:val="DefaultParagraphFont"/>
    <w:uiPriority w:val="99"/>
    <w:semiHidden/>
    <w:unhideWhenUsed/>
    <w:rsid w:val="00C76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6384">
      <w:bodyDiv w:val="1"/>
      <w:marLeft w:val="0"/>
      <w:marRight w:val="0"/>
      <w:marTop w:val="0"/>
      <w:marBottom w:val="0"/>
      <w:divBdr>
        <w:top w:val="none" w:sz="0" w:space="0" w:color="auto"/>
        <w:left w:val="none" w:sz="0" w:space="0" w:color="auto"/>
        <w:bottom w:val="none" w:sz="0" w:space="0" w:color="auto"/>
        <w:right w:val="none" w:sz="0" w:space="0" w:color="auto"/>
      </w:divBdr>
    </w:div>
    <w:div w:id="429158952">
      <w:bodyDiv w:val="1"/>
      <w:marLeft w:val="0"/>
      <w:marRight w:val="0"/>
      <w:marTop w:val="0"/>
      <w:marBottom w:val="0"/>
      <w:divBdr>
        <w:top w:val="none" w:sz="0" w:space="0" w:color="auto"/>
        <w:left w:val="none" w:sz="0" w:space="0" w:color="auto"/>
        <w:bottom w:val="none" w:sz="0" w:space="0" w:color="auto"/>
        <w:right w:val="none" w:sz="0" w:space="0" w:color="auto"/>
      </w:divBdr>
    </w:div>
    <w:div w:id="708795844">
      <w:bodyDiv w:val="1"/>
      <w:marLeft w:val="0"/>
      <w:marRight w:val="0"/>
      <w:marTop w:val="0"/>
      <w:marBottom w:val="0"/>
      <w:divBdr>
        <w:top w:val="none" w:sz="0" w:space="0" w:color="auto"/>
        <w:left w:val="none" w:sz="0" w:space="0" w:color="auto"/>
        <w:bottom w:val="none" w:sz="0" w:space="0" w:color="auto"/>
        <w:right w:val="none" w:sz="0" w:space="0" w:color="auto"/>
      </w:divBdr>
    </w:div>
    <w:div w:id="1124272170">
      <w:bodyDiv w:val="1"/>
      <w:marLeft w:val="0"/>
      <w:marRight w:val="0"/>
      <w:marTop w:val="0"/>
      <w:marBottom w:val="0"/>
      <w:divBdr>
        <w:top w:val="none" w:sz="0" w:space="0" w:color="auto"/>
        <w:left w:val="none" w:sz="0" w:space="0" w:color="auto"/>
        <w:bottom w:val="none" w:sz="0" w:space="0" w:color="auto"/>
        <w:right w:val="none" w:sz="0" w:space="0" w:color="auto"/>
      </w:divBdr>
    </w:div>
    <w:div w:id="1370909054">
      <w:bodyDiv w:val="1"/>
      <w:marLeft w:val="0"/>
      <w:marRight w:val="0"/>
      <w:marTop w:val="0"/>
      <w:marBottom w:val="0"/>
      <w:divBdr>
        <w:top w:val="none" w:sz="0" w:space="0" w:color="auto"/>
        <w:left w:val="none" w:sz="0" w:space="0" w:color="auto"/>
        <w:bottom w:val="none" w:sz="0" w:space="0" w:color="auto"/>
        <w:right w:val="none" w:sz="0" w:space="0" w:color="auto"/>
      </w:divBdr>
    </w:div>
    <w:div w:id="1655064948">
      <w:bodyDiv w:val="1"/>
      <w:marLeft w:val="0"/>
      <w:marRight w:val="0"/>
      <w:marTop w:val="0"/>
      <w:marBottom w:val="0"/>
      <w:divBdr>
        <w:top w:val="none" w:sz="0" w:space="0" w:color="auto"/>
        <w:left w:val="none" w:sz="0" w:space="0" w:color="auto"/>
        <w:bottom w:val="none" w:sz="0" w:space="0" w:color="auto"/>
        <w:right w:val="none" w:sz="0" w:space="0" w:color="auto"/>
      </w:divBdr>
    </w:div>
    <w:div w:id="1681859051">
      <w:bodyDiv w:val="1"/>
      <w:marLeft w:val="0"/>
      <w:marRight w:val="0"/>
      <w:marTop w:val="0"/>
      <w:marBottom w:val="0"/>
      <w:divBdr>
        <w:top w:val="none" w:sz="0" w:space="0" w:color="auto"/>
        <w:left w:val="none" w:sz="0" w:space="0" w:color="auto"/>
        <w:bottom w:val="none" w:sz="0" w:space="0" w:color="auto"/>
        <w:right w:val="none" w:sz="0" w:space="0" w:color="auto"/>
      </w:divBdr>
    </w:div>
    <w:div w:id="1809349236">
      <w:bodyDiv w:val="1"/>
      <w:marLeft w:val="0"/>
      <w:marRight w:val="0"/>
      <w:marTop w:val="0"/>
      <w:marBottom w:val="0"/>
      <w:divBdr>
        <w:top w:val="none" w:sz="0" w:space="0" w:color="auto"/>
        <w:left w:val="none" w:sz="0" w:space="0" w:color="auto"/>
        <w:bottom w:val="none" w:sz="0" w:space="0" w:color="auto"/>
        <w:right w:val="none" w:sz="0" w:space="0" w:color="auto"/>
      </w:divBdr>
      <w:divsChild>
        <w:div w:id="1853951223">
          <w:marLeft w:val="0"/>
          <w:marRight w:val="0"/>
          <w:marTop w:val="0"/>
          <w:marBottom w:val="0"/>
          <w:divBdr>
            <w:top w:val="none" w:sz="0" w:space="0" w:color="auto"/>
            <w:left w:val="none" w:sz="0" w:space="0" w:color="auto"/>
            <w:bottom w:val="none" w:sz="0" w:space="0" w:color="auto"/>
            <w:right w:val="none" w:sz="0" w:space="0" w:color="auto"/>
          </w:divBdr>
          <w:divsChild>
            <w:div w:id="248929176">
              <w:marLeft w:val="0"/>
              <w:marRight w:val="0"/>
              <w:marTop w:val="0"/>
              <w:marBottom w:val="0"/>
              <w:divBdr>
                <w:top w:val="none" w:sz="0" w:space="0" w:color="auto"/>
                <w:left w:val="none" w:sz="0" w:space="0" w:color="auto"/>
                <w:bottom w:val="none" w:sz="0" w:space="0" w:color="auto"/>
                <w:right w:val="none" w:sz="0" w:space="0" w:color="auto"/>
              </w:divBdr>
              <w:divsChild>
                <w:div w:id="2711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76271">
      <w:bodyDiv w:val="1"/>
      <w:marLeft w:val="0"/>
      <w:marRight w:val="0"/>
      <w:marTop w:val="0"/>
      <w:marBottom w:val="0"/>
      <w:divBdr>
        <w:top w:val="none" w:sz="0" w:space="0" w:color="auto"/>
        <w:left w:val="none" w:sz="0" w:space="0" w:color="auto"/>
        <w:bottom w:val="none" w:sz="0" w:space="0" w:color="auto"/>
        <w:right w:val="none" w:sz="0" w:space="0" w:color="auto"/>
      </w:divBdr>
    </w:div>
    <w:div w:id="1955861785">
      <w:bodyDiv w:val="1"/>
      <w:marLeft w:val="0"/>
      <w:marRight w:val="0"/>
      <w:marTop w:val="0"/>
      <w:marBottom w:val="0"/>
      <w:divBdr>
        <w:top w:val="none" w:sz="0" w:space="0" w:color="auto"/>
        <w:left w:val="none" w:sz="0" w:space="0" w:color="auto"/>
        <w:bottom w:val="none" w:sz="0" w:space="0" w:color="auto"/>
        <w:right w:val="none" w:sz="0" w:space="0" w:color="auto"/>
      </w:divBdr>
      <w:divsChild>
        <w:div w:id="1251351951">
          <w:marLeft w:val="0"/>
          <w:marRight w:val="0"/>
          <w:marTop w:val="0"/>
          <w:marBottom w:val="0"/>
          <w:divBdr>
            <w:top w:val="none" w:sz="0" w:space="0" w:color="auto"/>
            <w:left w:val="none" w:sz="0" w:space="0" w:color="auto"/>
            <w:bottom w:val="none" w:sz="0" w:space="0" w:color="auto"/>
            <w:right w:val="none" w:sz="0" w:space="0" w:color="auto"/>
          </w:divBdr>
        </w:div>
      </w:divsChild>
    </w:div>
    <w:div w:id="19931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E4A7853E063E46B3EB9FB235EFF0CD" ma:contentTypeVersion="16" ma:contentTypeDescription="Create a new document." ma:contentTypeScope="" ma:versionID="7fc19135fb942368e1f7a976a6b3e475">
  <xsd:schema xmlns:xsd="http://www.w3.org/2001/XMLSchema" xmlns:xs="http://www.w3.org/2001/XMLSchema" xmlns:p="http://schemas.microsoft.com/office/2006/metadata/properties" xmlns:ns2="c1220c06-d533-42c9-b4b1-a84b35ec89c9" xmlns:ns3="017d97f1-a449-4642-8d22-d582cb24b97a" targetNamespace="http://schemas.microsoft.com/office/2006/metadata/properties" ma:root="true" ma:fieldsID="1c0f8aa7ef57344b43929e61bad1f44a" ns2:_="" ns3:_="">
    <xsd:import namespace="c1220c06-d533-42c9-b4b1-a84b35ec89c9"/>
    <xsd:import namespace="017d97f1-a449-4642-8d22-d582cb24b9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20c06-d533-42c9-b4b1-a84b35ec89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61225a-e744-4bfe-b012-9179d031b835}" ma:internalName="TaxCatchAll" ma:showField="CatchAllData" ma:web="c1220c06-d533-42c9-b4b1-a84b35ec89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7d97f1-a449-4642-8d22-d582cb24b9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4eae02-cd06-45b7-ace5-b1e2ada917c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2CBB9-B565-43C7-92F5-98D791A36E4E}">
  <ds:schemaRefs>
    <ds:schemaRef ds:uri="http://schemas.openxmlformats.org/officeDocument/2006/bibliography"/>
  </ds:schemaRefs>
</ds:datastoreItem>
</file>

<file path=customXml/itemProps2.xml><?xml version="1.0" encoding="utf-8"?>
<ds:datastoreItem xmlns:ds="http://schemas.openxmlformats.org/officeDocument/2006/customXml" ds:itemID="{2CD00768-12D2-4365-AB2E-2F4D2BFF6F2A}">
  <ds:schemaRefs>
    <ds:schemaRef ds:uri="http://schemas.microsoft.com/sharepoint/v3/contenttype/forms"/>
  </ds:schemaRefs>
</ds:datastoreItem>
</file>

<file path=customXml/itemProps3.xml><?xml version="1.0" encoding="utf-8"?>
<ds:datastoreItem xmlns:ds="http://schemas.openxmlformats.org/officeDocument/2006/customXml" ds:itemID="{62D6CBA2-694E-4152-923A-74397754B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20c06-d533-42c9-b4b1-a84b35ec89c9"/>
    <ds:schemaRef ds:uri="017d97f1-a449-4642-8d22-d582cb24b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Tyhurst</dc:creator>
  <cp:keywords/>
  <dc:description/>
  <cp:lastModifiedBy>Catherine Masters2</cp:lastModifiedBy>
  <cp:revision>4</cp:revision>
  <dcterms:created xsi:type="dcterms:W3CDTF">2023-01-30T09:46:00Z</dcterms:created>
  <dcterms:modified xsi:type="dcterms:W3CDTF">2023-02-10T10:20:00Z</dcterms:modified>
</cp:coreProperties>
</file>