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E04D" w14:textId="220E8623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40"/>
          <w:szCs w:val="40"/>
          <w:u w:val="single"/>
        </w:rPr>
      </w:pPr>
      <w:proofErr w:type="spellStart"/>
      <w:r w:rsidRPr="002A7311">
        <w:rPr>
          <w:rFonts w:ascii="Unica77 LL" w:hAnsi="Unica77 LL" w:cs="Unica77 LL"/>
          <w:sz w:val="40"/>
          <w:szCs w:val="40"/>
          <w:u w:val="single"/>
        </w:rPr>
        <w:t>Kresiah</w:t>
      </w:r>
      <w:proofErr w:type="spellEnd"/>
      <w:r w:rsidRPr="002A7311">
        <w:rPr>
          <w:rFonts w:ascii="Unica77 LL" w:hAnsi="Unica77 LL" w:cs="Unica77 LL"/>
          <w:sz w:val="40"/>
          <w:szCs w:val="40"/>
          <w:u w:val="single"/>
        </w:rPr>
        <w:t xml:space="preserve"> </w:t>
      </w:r>
      <w:proofErr w:type="spellStart"/>
      <w:r w:rsidRPr="002A7311">
        <w:rPr>
          <w:rFonts w:ascii="Unica77 LL" w:hAnsi="Unica77 LL" w:cs="Unica77 LL"/>
          <w:sz w:val="40"/>
          <w:szCs w:val="40"/>
          <w:u w:val="single"/>
        </w:rPr>
        <w:t>Mukwazhi</w:t>
      </w:r>
      <w:proofErr w:type="spellEnd"/>
      <w:r w:rsidRPr="002A7311">
        <w:rPr>
          <w:rFonts w:ascii="Unica77 LL" w:hAnsi="Unica77 LL" w:cs="Unica77 LL"/>
          <w:sz w:val="40"/>
          <w:szCs w:val="40"/>
          <w:u w:val="single"/>
        </w:rPr>
        <w:t xml:space="preserve">: </w:t>
      </w:r>
      <w:proofErr w:type="spellStart"/>
      <w:r w:rsidRPr="002A7311">
        <w:rPr>
          <w:rFonts w:ascii="Unica77 LL" w:hAnsi="Unica77 LL" w:cs="Unica77 LL"/>
          <w:i/>
          <w:iCs/>
          <w:sz w:val="40"/>
          <w:szCs w:val="40"/>
          <w:u w:val="single"/>
        </w:rPr>
        <w:t>Kirawa</w:t>
      </w:r>
      <w:proofErr w:type="spellEnd"/>
      <w:r w:rsidRPr="002A7311">
        <w:rPr>
          <w:rFonts w:ascii="Unica77 LL" w:hAnsi="Unica77 LL" w:cs="Unica77 LL"/>
          <w:i/>
          <w:iCs/>
          <w:sz w:val="40"/>
          <w:szCs w:val="40"/>
          <w:u w:val="single"/>
        </w:rPr>
        <w:t xml:space="preserve"> </w:t>
      </w:r>
    </w:p>
    <w:p w14:paraId="44B4F24B" w14:textId="62D30C9C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sz w:val="36"/>
          <w:szCs w:val="36"/>
        </w:rPr>
        <w:t>27 May – 3 September 2023</w:t>
      </w:r>
    </w:p>
    <w:p w14:paraId="51D71DC1" w14:textId="1069C4F0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proofErr w:type="spellStart"/>
      <w:r w:rsidRPr="002A7311">
        <w:rPr>
          <w:rFonts w:ascii="Unica77 LL" w:hAnsi="Unica77 LL" w:cs="Unica77 LL"/>
          <w:sz w:val="36"/>
          <w:szCs w:val="36"/>
        </w:rPr>
        <w:t>Kresiah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Mukwazhi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(b.1992, Harare) creates vibrant textile-collages, video, </w:t>
      </w:r>
      <w:proofErr w:type="gramStart"/>
      <w:r w:rsidRPr="002A7311">
        <w:rPr>
          <w:rFonts w:ascii="Unica77 LL" w:hAnsi="Unica77 LL" w:cs="Unica77 LL"/>
          <w:sz w:val="36"/>
          <w:szCs w:val="36"/>
        </w:rPr>
        <w:t>performance</w:t>
      </w:r>
      <w:proofErr w:type="gramEnd"/>
      <w:r w:rsidRPr="002A7311">
        <w:rPr>
          <w:rFonts w:ascii="Unica77 LL" w:hAnsi="Unica77 LL" w:cs="Unica77 LL"/>
          <w:sz w:val="36"/>
          <w:szCs w:val="36"/>
        </w:rPr>
        <w:t xml:space="preserve"> and installations informed by her observations of gender-based violence, exploitation and abuse in her native Zimbabwe. By bringing together the worlds of visual activism and spirituality, she explores the different conditions of the female body; from being a site of trauma, to one of healing and resistance. Drawing on her long- term engagement with female sex workers in the suburbs of Harare, she takes inspiration from the resilience and forms of self-organisation present within these communities. </w:t>
      </w:r>
    </w:p>
    <w:p w14:paraId="449D661B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sz w:val="36"/>
          <w:szCs w:val="36"/>
        </w:rPr>
        <w:lastRenderedPageBreak/>
        <w:t>In Zimbabwe, a ‘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kirawa</w:t>
      </w:r>
      <w:proofErr w:type="spellEnd"/>
      <w:r w:rsidRPr="002A7311">
        <w:rPr>
          <w:rFonts w:ascii="Unica77 LL" w:hAnsi="Unica77 LL" w:cs="Unica77 LL"/>
          <w:sz w:val="36"/>
          <w:szCs w:val="36"/>
        </w:rPr>
        <w:t>’ is a sacred shrine and place of healing. Situated outdoors these sites are marked out by stones, plants and flags assembled from found fabric and bamboo. Here, a ‘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kirawa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’ is evoked in the installation </w:t>
      </w:r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 xml:space="preserve">the red cloth of sacred resistance </w:t>
      </w:r>
      <w:r w:rsidRPr="002A7311">
        <w:rPr>
          <w:rFonts w:ascii="Unica77 LL" w:hAnsi="Unica77 LL" w:cs="Unica77 LL"/>
          <w:sz w:val="36"/>
          <w:szCs w:val="36"/>
        </w:rPr>
        <w:t xml:space="preserve">(2023), comprising a video projection framed by two plum trees, a rock shrine draped with a knot of red fabric and a bowl of water from the river Trent. The red fabric is a potent symbol, a closed loop of pain, suffering or grief. </w:t>
      </w:r>
    </w:p>
    <w:p w14:paraId="6562F059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sz w:val="36"/>
          <w:szCs w:val="36"/>
        </w:rPr>
        <w:t xml:space="preserve">The video </w:t>
      </w:r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 xml:space="preserve">it (the cock) hit itself and it cried </w:t>
      </w:r>
      <w:r w:rsidRPr="002A7311">
        <w:rPr>
          <w:rFonts w:ascii="Unica77 LL" w:hAnsi="Unica77 LL" w:cs="Unica77 LL"/>
          <w:sz w:val="36"/>
          <w:szCs w:val="36"/>
        </w:rPr>
        <w:t xml:space="preserve">(2023) presents 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Mukwazhi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partially disguised in a bright blue wig, </w:t>
      </w:r>
      <w:proofErr w:type="gramStart"/>
      <w:r w:rsidRPr="002A7311">
        <w:rPr>
          <w:rFonts w:ascii="Unica77 LL" w:hAnsi="Unica77 LL" w:cs="Unica77 LL"/>
          <w:sz w:val="36"/>
          <w:szCs w:val="36"/>
        </w:rPr>
        <w:t>mask</w:t>
      </w:r>
      <w:proofErr w:type="gramEnd"/>
      <w:r w:rsidRPr="002A7311">
        <w:rPr>
          <w:rFonts w:ascii="Unica77 LL" w:hAnsi="Unica77 LL" w:cs="Unica77 LL"/>
          <w:sz w:val="36"/>
          <w:szCs w:val="36"/>
        </w:rPr>
        <w:t xml:space="preserve"> and sunglasses. By using </w:t>
      </w:r>
      <w:proofErr w:type="gramStart"/>
      <w:r w:rsidRPr="002A7311">
        <w:rPr>
          <w:rFonts w:ascii="Unica77 LL" w:hAnsi="Unica77 LL" w:cs="Unica77 LL"/>
          <w:sz w:val="36"/>
          <w:szCs w:val="36"/>
        </w:rPr>
        <w:t>costume</w:t>
      </w:r>
      <w:proofErr w:type="gramEnd"/>
      <w:r w:rsidRPr="002A7311">
        <w:rPr>
          <w:rFonts w:ascii="Unica77 LL" w:hAnsi="Unica77 LL" w:cs="Unica77 LL"/>
          <w:sz w:val="36"/>
          <w:szCs w:val="36"/>
        </w:rPr>
        <w:t xml:space="preserve"> she removes herself from immediate view, a form of self-protection, whilst mocking how colonial conventions, </w:t>
      </w:r>
      <w:r w:rsidRPr="002A7311">
        <w:rPr>
          <w:rFonts w:ascii="Unica77 LL" w:hAnsi="Unica77 LL" w:cs="Unica77 LL"/>
          <w:sz w:val="36"/>
          <w:szCs w:val="36"/>
        </w:rPr>
        <w:lastRenderedPageBreak/>
        <w:t xml:space="preserve">such as the use of Western judges’ wigs, continue to persist in Zimbabwe. </w:t>
      </w:r>
    </w:p>
    <w:p w14:paraId="1FAB7EAB" w14:textId="638FCB98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sz w:val="36"/>
          <w:szCs w:val="36"/>
        </w:rPr>
        <w:t xml:space="preserve">In her large-scale textile assemblages, such as </w:t>
      </w:r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 xml:space="preserve">the unrest of Ali </w:t>
      </w:r>
      <w:r w:rsidRPr="002A7311">
        <w:rPr>
          <w:rFonts w:ascii="Unica77 LL" w:hAnsi="Unica77 LL" w:cs="Unica77 LL"/>
          <w:sz w:val="36"/>
          <w:szCs w:val="36"/>
        </w:rPr>
        <w:t xml:space="preserve">and </w:t>
      </w:r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 xml:space="preserve">in search of stolen glory </w:t>
      </w:r>
      <w:r w:rsidRPr="002A7311">
        <w:rPr>
          <w:rFonts w:ascii="Unica77 LL" w:hAnsi="Unica77 LL" w:cs="Unica77 LL"/>
          <w:sz w:val="36"/>
          <w:szCs w:val="36"/>
        </w:rPr>
        <w:t xml:space="preserve">(both 2023), different fabrics are glued and sewn together, then painted with acrylic and fabric dyes. The materials she uses – slinky synthetic fabrics, animal print, cheap </w:t>
      </w:r>
      <w:proofErr w:type="gramStart"/>
      <w:r w:rsidRPr="002A7311">
        <w:rPr>
          <w:rFonts w:ascii="Unica77 LL" w:hAnsi="Unica77 LL" w:cs="Unica77 LL"/>
          <w:sz w:val="36"/>
          <w:szCs w:val="36"/>
        </w:rPr>
        <w:t>lingerie</w:t>
      </w:r>
      <w:proofErr w:type="gramEnd"/>
      <w:r w:rsidRPr="002A7311">
        <w:rPr>
          <w:rFonts w:ascii="Unica77 LL" w:hAnsi="Unica77 LL" w:cs="Unica77 LL"/>
          <w:sz w:val="36"/>
          <w:szCs w:val="36"/>
        </w:rPr>
        <w:t xml:space="preserve"> and sequins – combine to recall the seedier bars and nightclubs of Harare. Often acquired at flea markets and second-hand stores, their surfaces are marked with tears and stains, burns and frays: intimate inscriptions of the lives of the women who used them. These works are less an attempt to represent the individual and collective stories of the women 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Mukwazhi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has encountered, but rather an artistic </w:t>
      </w:r>
      <w:r w:rsidRPr="002A7311">
        <w:rPr>
          <w:rFonts w:ascii="Unica77 LL" w:hAnsi="Unica77 LL" w:cs="Unica77 LL"/>
          <w:sz w:val="36"/>
          <w:szCs w:val="36"/>
        </w:rPr>
        <w:lastRenderedPageBreak/>
        <w:t xml:space="preserve">strategy to seek reconciliation and re-empowerment for these women. </w:t>
      </w:r>
    </w:p>
    <w:p w14:paraId="11273506" w14:textId="4A2564F3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proofErr w:type="spellStart"/>
      <w:r w:rsidRPr="002A7311">
        <w:rPr>
          <w:rFonts w:ascii="Unica77 LL" w:hAnsi="Unica77 LL" w:cs="Unica77 LL"/>
          <w:sz w:val="36"/>
          <w:szCs w:val="36"/>
        </w:rPr>
        <w:t>Mukwazhi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has described the act of bringing these works together in </w:t>
      </w:r>
      <w:proofErr w:type="spellStart"/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>Kirawa</w:t>
      </w:r>
      <w:proofErr w:type="spellEnd"/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 xml:space="preserve"> </w:t>
      </w:r>
      <w:r w:rsidRPr="002A7311">
        <w:rPr>
          <w:rFonts w:ascii="Unica77 LL" w:hAnsi="Unica77 LL" w:cs="Unica77 LL"/>
          <w:sz w:val="36"/>
          <w:szCs w:val="36"/>
        </w:rPr>
        <w:t>as one of ‘sacred resistance, where I expose and push back against colonisation and socio-political issues forcing women into precarious labour, aiming at reclaiming the sacred power that women are destined to have.’ In the same way that spirit mediums at a ‘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kirawa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’ </w:t>
      </w:r>
      <w:proofErr w:type="gramStart"/>
      <w:r w:rsidRPr="002A7311">
        <w:rPr>
          <w:rFonts w:ascii="Unica77 LL" w:hAnsi="Unica77 LL" w:cs="Unica77 LL"/>
          <w:sz w:val="36"/>
          <w:szCs w:val="36"/>
        </w:rPr>
        <w:t>are able</w:t>
      </w:r>
      <w:r w:rsidR="00D07622">
        <w:rPr>
          <w:rFonts w:ascii="Unica77 LL" w:hAnsi="Unica77 LL" w:cs="Unica77 LL"/>
          <w:sz w:val="36"/>
          <w:szCs w:val="36"/>
        </w:rPr>
        <w:t xml:space="preserve"> to</w:t>
      </w:r>
      <w:proofErr w:type="gramEnd"/>
      <w:r w:rsidRPr="002A7311">
        <w:rPr>
          <w:rFonts w:ascii="Unica77 LL" w:hAnsi="Unica77 LL" w:cs="Unica77 LL"/>
          <w:sz w:val="36"/>
          <w:szCs w:val="36"/>
        </w:rPr>
        <w:t xml:space="preserve"> heal through ritual, 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Mukwazhi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seeks restitution for these women through her art. </w:t>
      </w:r>
    </w:p>
    <w:p w14:paraId="6F893495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40"/>
          <w:szCs w:val="40"/>
          <w:u w:val="single"/>
        </w:rPr>
      </w:pPr>
      <w:r w:rsidRPr="002A7311">
        <w:rPr>
          <w:rFonts w:ascii="Unica77 LL" w:hAnsi="Unica77 LL" w:cs="Unica77 LL"/>
          <w:b/>
          <w:bCs/>
          <w:sz w:val="40"/>
          <w:szCs w:val="40"/>
          <w:u w:val="single"/>
        </w:rPr>
        <w:t xml:space="preserve">RELATED EVENTS </w:t>
      </w:r>
    </w:p>
    <w:p w14:paraId="7DB33A0D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Hera </w:t>
      </w:r>
      <w:proofErr w:type="spellStart"/>
      <w:r w:rsidRPr="002A7311">
        <w:rPr>
          <w:rFonts w:ascii="Unica77 LL" w:hAnsi="Unica77 LL" w:cs="Unica77 LL"/>
          <w:b/>
          <w:bCs/>
          <w:sz w:val="36"/>
          <w:szCs w:val="36"/>
        </w:rPr>
        <w:t>Hera</w:t>
      </w:r>
      <w:proofErr w:type="spell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 (hail hail)</w:t>
      </w:r>
      <w:r w:rsidRPr="002A7311">
        <w:rPr>
          <w:rFonts w:ascii="Unica77 LL" w:hAnsi="Unica77 LL" w:cs="Unica77 LL"/>
          <w:b/>
          <w:bCs/>
          <w:sz w:val="36"/>
          <w:szCs w:val="36"/>
        </w:rPr>
        <w:br/>
        <w:t>Sat 27 May, 2pm</w:t>
      </w:r>
      <w:r w:rsidRPr="002A7311">
        <w:rPr>
          <w:rFonts w:ascii="Unica77 LL" w:hAnsi="Unica77 LL" w:cs="Unica77 LL"/>
          <w:b/>
          <w:bCs/>
          <w:sz w:val="36"/>
          <w:szCs w:val="36"/>
        </w:rPr>
        <w:br/>
      </w:r>
      <w:r w:rsidRPr="002A7311">
        <w:rPr>
          <w:rFonts w:ascii="Unica77 LL" w:hAnsi="Unica77 LL" w:cs="Unica77 LL"/>
          <w:sz w:val="36"/>
          <w:szCs w:val="36"/>
        </w:rPr>
        <w:lastRenderedPageBreak/>
        <w:t xml:space="preserve">A performance lecture by 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Kresiah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Mukwazhi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 on sacred resistance, </w:t>
      </w:r>
      <w:proofErr w:type="gramStart"/>
      <w:r w:rsidRPr="002A7311">
        <w:rPr>
          <w:rFonts w:ascii="Unica77 LL" w:hAnsi="Unica77 LL" w:cs="Unica77 LL"/>
          <w:sz w:val="36"/>
          <w:szCs w:val="36"/>
        </w:rPr>
        <w:t>resilience</w:t>
      </w:r>
      <w:proofErr w:type="gramEnd"/>
      <w:r w:rsidRPr="002A7311">
        <w:rPr>
          <w:rFonts w:ascii="Unica77 LL" w:hAnsi="Unica77 LL" w:cs="Unica77 LL"/>
          <w:sz w:val="36"/>
          <w:szCs w:val="36"/>
        </w:rPr>
        <w:t xml:space="preserve"> and magic. </w:t>
      </w:r>
    </w:p>
    <w:p w14:paraId="5FC703B9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40"/>
          <w:szCs w:val="40"/>
        </w:rPr>
      </w:pPr>
      <w:r w:rsidRPr="002A7311">
        <w:rPr>
          <w:rFonts w:ascii="Unica77 LL" w:hAnsi="Unica77 LL" w:cs="Unica77 LL"/>
          <w:b/>
          <w:bCs/>
          <w:sz w:val="40"/>
          <w:szCs w:val="40"/>
        </w:rPr>
        <w:t xml:space="preserve">Exhibition Walkthroughs </w:t>
      </w:r>
    </w:p>
    <w:p w14:paraId="70E6CBE9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Wed 31 May, 12pm </w:t>
      </w:r>
    </w:p>
    <w:p w14:paraId="6129A593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sz w:val="36"/>
          <w:szCs w:val="36"/>
        </w:rPr>
        <w:t>Welcome walkthrough</w:t>
      </w:r>
      <w:r w:rsidRPr="002A7311">
        <w:rPr>
          <w:rFonts w:ascii="Unica77 LL" w:hAnsi="Unica77 LL" w:cs="Unica77 LL"/>
          <w:sz w:val="36"/>
          <w:szCs w:val="36"/>
        </w:rPr>
        <w:br/>
        <w:t xml:space="preserve">Explore the exhibitions with our team and </w:t>
      </w:r>
      <w:proofErr w:type="gramStart"/>
      <w:r w:rsidRPr="002A7311">
        <w:rPr>
          <w:rFonts w:ascii="Unica77 LL" w:hAnsi="Unica77 LL" w:cs="Unica77 LL"/>
          <w:sz w:val="36"/>
          <w:szCs w:val="36"/>
        </w:rPr>
        <w:t>partners, and</w:t>
      </w:r>
      <w:proofErr w:type="gramEnd"/>
      <w:r w:rsidRPr="002A7311">
        <w:rPr>
          <w:rFonts w:ascii="Unica77 LL" w:hAnsi="Unica77 LL" w:cs="Unica77 LL"/>
          <w:sz w:val="36"/>
          <w:szCs w:val="36"/>
        </w:rPr>
        <w:t xml:space="preserve"> join us for refreshments and conversation in the café afterwards. </w:t>
      </w:r>
    </w:p>
    <w:p w14:paraId="15C1E307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Wed 12 July, 2pm </w:t>
      </w:r>
    </w:p>
    <w:p w14:paraId="4A2F493A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sz w:val="36"/>
          <w:szCs w:val="36"/>
        </w:rPr>
        <w:t>Curator’s Walkthrough</w:t>
      </w:r>
      <w:r w:rsidRPr="002A7311">
        <w:rPr>
          <w:rFonts w:ascii="Unica77 LL" w:hAnsi="Unica77 LL" w:cs="Unica77 LL"/>
          <w:sz w:val="36"/>
          <w:szCs w:val="36"/>
        </w:rPr>
        <w:br/>
        <w:t xml:space="preserve">Learn more about the exhibitions with Nicole Yip, Chief Curator and Niall </w:t>
      </w:r>
      <w:proofErr w:type="spellStart"/>
      <w:r w:rsidRPr="002A7311">
        <w:rPr>
          <w:rFonts w:ascii="Unica77 LL" w:hAnsi="Unica77 LL" w:cs="Unica77 LL"/>
          <w:sz w:val="36"/>
          <w:szCs w:val="36"/>
        </w:rPr>
        <w:t>Farrelly</w:t>
      </w:r>
      <w:proofErr w:type="spellEnd"/>
      <w:r w:rsidRPr="002A7311">
        <w:rPr>
          <w:rFonts w:ascii="Unica77 LL" w:hAnsi="Unica77 LL" w:cs="Unica77 LL"/>
          <w:sz w:val="36"/>
          <w:szCs w:val="36"/>
        </w:rPr>
        <w:t xml:space="preserve">, Assistant Curator. </w:t>
      </w:r>
    </w:p>
    <w:p w14:paraId="13190D11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lastRenderedPageBreak/>
        <w:t xml:space="preserve">12.30pm every Tuesday, </w:t>
      </w:r>
      <w:proofErr w:type="gramStart"/>
      <w:r w:rsidRPr="002A7311">
        <w:rPr>
          <w:rFonts w:ascii="Unica77 LL" w:hAnsi="Unica77 LL" w:cs="Unica77 LL"/>
          <w:b/>
          <w:bCs/>
          <w:sz w:val="36"/>
          <w:szCs w:val="36"/>
        </w:rPr>
        <w:t>Thursday</w:t>
      </w:r>
      <w:proofErr w:type="gram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 and Saturday, starting 6 June</w:t>
      </w:r>
      <w:r w:rsidRPr="002A7311">
        <w:rPr>
          <w:rFonts w:ascii="Unica77 LL" w:hAnsi="Unica77 LL" w:cs="Unica77 LL"/>
          <w:b/>
          <w:bCs/>
          <w:sz w:val="36"/>
          <w:szCs w:val="36"/>
        </w:rPr>
        <w:br/>
      </w:r>
      <w:r w:rsidRPr="002A7311">
        <w:rPr>
          <w:rFonts w:ascii="Unica77 LL" w:hAnsi="Unica77 LL" w:cs="Unica77 LL"/>
          <w:sz w:val="36"/>
          <w:szCs w:val="36"/>
        </w:rPr>
        <w:t xml:space="preserve">Join one of our friendly Gallery Assistants for a short exploration of one of our exhibitions. For more details visit our website. </w:t>
      </w:r>
    </w:p>
    <w:p w14:paraId="4316F43B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40"/>
          <w:szCs w:val="40"/>
        </w:rPr>
      </w:pPr>
      <w:r w:rsidRPr="002A7311">
        <w:rPr>
          <w:rFonts w:ascii="Unica77 LL" w:hAnsi="Unica77 LL" w:cs="Unica77 LL"/>
          <w:b/>
          <w:bCs/>
          <w:sz w:val="40"/>
          <w:szCs w:val="40"/>
        </w:rPr>
        <w:t xml:space="preserve">Free Family Activities </w:t>
      </w:r>
    </w:p>
    <w:p w14:paraId="62A457F8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>Spring Half-Term</w:t>
      </w:r>
      <w:r w:rsidRPr="002A7311">
        <w:rPr>
          <w:rFonts w:ascii="Unica77 LL" w:hAnsi="Unica77 LL" w:cs="Unica77 LL"/>
          <w:b/>
          <w:bCs/>
          <w:sz w:val="36"/>
          <w:szCs w:val="36"/>
        </w:rPr>
        <w:br/>
        <w:t xml:space="preserve">30 May–1 June, 10am–12pm &amp; 1pm–3pm </w:t>
      </w:r>
    </w:p>
    <w:p w14:paraId="55CFAB72" w14:textId="77777777" w:rsid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>Summer Holidays</w:t>
      </w:r>
      <w:r w:rsidRPr="002A7311">
        <w:rPr>
          <w:rFonts w:ascii="Unica77 LL" w:hAnsi="Unica77 LL" w:cs="Unica77 LL"/>
          <w:b/>
          <w:bCs/>
          <w:sz w:val="36"/>
          <w:szCs w:val="36"/>
        </w:rPr>
        <w:br/>
        <w:t>1–24 Aug, 10am–12pm &amp; 1pm–3pm</w:t>
      </w:r>
      <w:r w:rsidRPr="002A7311">
        <w:rPr>
          <w:rFonts w:ascii="Unica77 LL" w:hAnsi="Unica77 LL" w:cs="Unica77 LL"/>
          <w:b/>
          <w:bCs/>
          <w:sz w:val="36"/>
          <w:szCs w:val="36"/>
        </w:rPr>
        <w:br/>
        <w:t>(Tue, Wed &amp; Thurs)</w:t>
      </w:r>
      <w:r w:rsidRPr="002A7311">
        <w:rPr>
          <w:rFonts w:ascii="Unica77 LL" w:hAnsi="Unica77 LL" w:cs="Unica77 LL"/>
          <w:b/>
          <w:bCs/>
          <w:sz w:val="36"/>
          <w:szCs w:val="36"/>
        </w:rPr>
        <w:br/>
      </w:r>
      <w:r w:rsidRPr="002A7311">
        <w:rPr>
          <w:rFonts w:ascii="Unica77 LL" w:hAnsi="Unica77 LL" w:cs="Unica77 LL"/>
          <w:sz w:val="36"/>
          <w:szCs w:val="36"/>
        </w:rPr>
        <w:t xml:space="preserve">Explore the themes in the exhibitions through making and play. For more details visit our website. </w:t>
      </w:r>
    </w:p>
    <w:p w14:paraId="6054E96D" w14:textId="3C804E94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proofErr w:type="spellStart"/>
      <w:r w:rsidRPr="002A7311">
        <w:rPr>
          <w:rFonts w:ascii="Unica77 LL" w:hAnsi="Unica77 LL" w:cs="Unica77 LL"/>
          <w:b/>
          <w:bCs/>
          <w:sz w:val="36"/>
          <w:szCs w:val="36"/>
        </w:rPr>
        <w:lastRenderedPageBreak/>
        <w:t>Kresiah</w:t>
      </w:r>
      <w:proofErr w:type="spell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 </w:t>
      </w:r>
      <w:proofErr w:type="spellStart"/>
      <w:r w:rsidRPr="002A7311">
        <w:rPr>
          <w:rFonts w:ascii="Unica77 LL" w:hAnsi="Unica77 LL" w:cs="Unica77 LL"/>
          <w:b/>
          <w:bCs/>
          <w:sz w:val="36"/>
          <w:szCs w:val="36"/>
        </w:rPr>
        <w:t>Mukwazhi</w:t>
      </w:r>
      <w:proofErr w:type="spell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: </w:t>
      </w:r>
      <w:proofErr w:type="spellStart"/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>Kirawa</w:t>
      </w:r>
      <w:proofErr w:type="spellEnd"/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 xml:space="preserve"> </w:t>
      </w:r>
      <w:r w:rsidRPr="002A7311">
        <w:rPr>
          <w:rFonts w:ascii="Unica77 LL" w:hAnsi="Unica77 LL" w:cs="Unica77 LL"/>
          <w:b/>
          <w:bCs/>
          <w:sz w:val="36"/>
          <w:szCs w:val="36"/>
        </w:rPr>
        <w:t>is a collaboration between Nottingham Contemporary and Secession, Vienna, where it was presented from 17 February to 16 April 2023. The exhibition is generously support</w:t>
      </w:r>
      <w:r w:rsidR="00D07622">
        <w:rPr>
          <w:rFonts w:ascii="Unica77 LL" w:hAnsi="Unica77 LL" w:cs="Unica77 LL"/>
          <w:b/>
          <w:bCs/>
          <w:sz w:val="36"/>
          <w:szCs w:val="36"/>
        </w:rPr>
        <w:t>ed</w:t>
      </w: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 by The African Arts Trust and Oliver Charles Associates. </w:t>
      </w:r>
    </w:p>
    <w:p w14:paraId="3A83FA52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b/>
          <w:bCs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The exhibition is curated by Nicole Yip. </w:t>
      </w:r>
    </w:p>
    <w:p w14:paraId="348BD3C3" w14:textId="4D43BBAF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Exhibition graphics by </w:t>
      </w:r>
      <w:proofErr w:type="spellStart"/>
      <w:r w:rsidRPr="002A7311">
        <w:rPr>
          <w:rFonts w:ascii="Unica77 LL" w:hAnsi="Unica77 LL" w:cs="Unica77 LL"/>
          <w:b/>
          <w:bCs/>
          <w:sz w:val="36"/>
          <w:szCs w:val="36"/>
        </w:rPr>
        <w:t>A</w:t>
      </w:r>
      <w:r w:rsidRPr="002A7311">
        <w:rPr>
          <w:rFonts w:ascii="Arial" w:hAnsi="Arial" w:cs="Arial"/>
          <w:b/>
          <w:bCs/>
          <w:sz w:val="36"/>
          <w:szCs w:val="36"/>
        </w:rPr>
        <w:t>̊</w:t>
      </w:r>
      <w:r w:rsidRPr="002A7311">
        <w:rPr>
          <w:rFonts w:ascii="Unica77 LL" w:hAnsi="Unica77 LL" w:cs="Unica77 LL"/>
          <w:b/>
          <w:bCs/>
          <w:sz w:val="36"/>
          <w:szCs w:val="36"/>
        </w:rPr>
        <w:t>ba</w:t>
      </w:r>
      <w:r w:rsidRPr="002A7311">
        <w:rPr>
          <w:rFonts w:ascii="Arial" w:hAnsi="Arial" w:cs="Arial"/>
          <w:b/>
          <w:bCs/>
          <w:sz w:val="36"/>
          <w:szCs w:val="36"/>
        </w:rPr>
        <w:t>̈</w:t>
      </w:r>
      <w:r w:rsidRPr="002A7311">
        <w:rPr>
          <w:rFonts w:ascii="Unica77 LL" w:hAnsi="Unica77 LL" w:cs="Unica77 LL"/>
          <w:b/>
          <w:bCs/>
          <w:sz w:val="36"/>
          <w:szCs w:val="36"/>
        </w:rPr>
        <w:t>ke</w:t>
      </w:r>
      <w:proofErr w:type="spell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. </w:t>
      </w:r>
    </w:p>
    <w:p w14:paraId="7347BF85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b/>
          <w:bCs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For more information about the exhibition, related </w:t>
      </w:r>
      <w:proofErr w:type="gramStart"/>
      <w:r w:rsidRPr="002A7311">
        <w:rPr>
          <w:rFonts w:ascii="Unica77 LL" w:hAnsi="Unica77 LL" w:cs="Unica77 LL"/>
          <w:b/>
          <w:bCs/>
          <w:sz w:val="36"/>
          <w:szCs w:val="36"/>
        </w:rPr>
        <w:t>events</w:t>
      </w:r>
      <w:proofErr w:type="gram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 and learning programmes, visit nottinghamcontemporary.org or scan here: </w:t>
      </w:r>
    </w:p>
    <w:p w14:paraId="16A407E9" w14:textId="297AF142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noProof/>
          <w:sz w:val="36"/>
          <w:szCs w:val="36"/>
          <w14:ligatures w14:val="standardContextual"/>
        </w:rPr>
        <w:drawing>
          <wp:inline distT="0" distB="0" distL="0" distR="0" wp14:anchorId="6C863921" wp14:editId="12105EC8">
            <wp:extent cx="1645920" cy="1633906"/>
            <wp:effectExtent l="0" t="0" r="5080" b="4445"/>
            <wp:docPr id="1861550144" name="Picture 1" descr="A qr code with a letter 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50144" name="Picture 1" descr="A qr code with a letter 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696" cy="164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2AF6A" w14:textId="77777777" w:rsidR="00D07622" w:rsidRPr="002A7311" w:rsidRDefault="00D07622" w:rsidP="00D07622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lastRenderedPageBreak/>
        <w:t xml:space="preserve">Nottingham Contemporary is a registered charity and dependent on the generosity of our visitors, </w:t>
      </w:r>
      <w:proofErr w:type="gramStart"/>
      <w:r w:rsidRPr="002A7311">
        <w:rPr>
          <w:rFonts w:ascii="Unica77 LL" w:hAnsi="Unica77 LL" w:cs="Unica77 LL"/>
          <w:b/>
          <w:bCs/>
          <w:sz w:val="36"/>
          <w:szCs w:val="36"/>
        </w:rPr>
        <w:t>partners</w:t>
      </w:r>
      <w:proofErr w:type="gram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 and supporters. Donate today to directly support our ambitious exhibitions, and the vital work we do with artists, schools, young people, and our local community. </w:t>
      </w:r>
    </w:p>
    <w:p w14:paraId="3E802CA8" w14:textId="77777777" w:rsidR="00D07622" w:rsidRPr="002A7311" w:rsidRDefault="00D07622" w:rsidP="00D07622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Suggested donation: £3 </w:t>
      </w:r>
    </w:p>
    <w:p w14:paraId="228B4FCC" w14:textId="77777777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If you found any of the subjects in </w:t>
      </w:r>
      <w:proofErr w:type="spellStart"/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>Kirawa</w:t>
      </w:r>
      <w:proofErr w:type="spellEnd"/>
      <w:r w:rsidRPr="002A7311">
        <w:rPr>
          <w:rFonts w:ascii="Unica77 LL" w:hAnsi="Unica77 LL" w:cs="Unica77 LL"/>
          <w:b/>
          <w:bCs/>
          <w:i/>
          <w:iCs/>
          <w:sz w:val="36"/>
          <w:szCs w:val="36"/>
        </w:rPr>
        <w:t xml:space="preserve"> </w:t>
      </w: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distressing, please speak to a member of staff who can signpost you to different resources. If you would like a quiet space to reflect during your visit, please visit Gallery 0 (room adjacent to Gallery 1). </w:t>
      </w:r>
    </w:p>
    <w:p w14:paraId="5F5A966E" w14:textId="68C92238" w:rsidR="002A7311" w:rsidRPr="002A7311" w:rsidRDefault="002A7311" w:rsidP="002A7311">
      <w:pPr>
        <w:pStyle w:val="NormalWeb"/>
        <w:spacing w:line="480" w:lineRule="auto"/>
        <w:rPr>
          <w:rFonts w:ascii="Unica77 LL" w:hAnsi="Unica77 LL" w:cs="Unica77 LL"/>
          <w:sz w:val="36"/>
          <w:szCs w:val="36"/>
        </w:rPr>
      </w:pP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Environmental: Nottingham Contemporary is committed to advancing sustainability within the </w:t>
      </w:r>
      <w:r w:rsidRPr="002A7311">
        <w:rPr>
          <w:rFonts w:ascii="Unica77 LL" w:hAnsi="Unica77 LL" w:cs="Unica77 LL"/>
          <w:b/>
          <w:bCs/>
          <w:sz w:val="36"/>
          <w:szCs w:val="36"/>
        </w:rPr>
        <w:lastRenderedPageBreak/>
        <w:t xml:space="preserve">organisation and aims to explore and embed sustainable working practices and habits within our workplace and across the sector. This includes standardising environmental considerations at all stages of decision making. </w:t>
      </w:r>
      <w:r w:rsidRPr="002A7311">
        <w:rPr>
          <w:rFonts w:ascii="Unica77 LL" w:hAnsi="Unica77 LL" w:cs="Unica77 LL"/>
          <w:sz w:val="36"/>
          <w:szCs w:val="36"/>
        </w:rPr>
        <w:t xml:space="preserve"> </w:t>
      </w:r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The artwork in </w:t>
      </w:r>
      <w:proofErr w:type="spellStart"/>
      <w:r w:rsidRPr="00D07622">
        <w:rPr>
          <w:rFonts w:ascii="Unica77 LL" w:hAnsi="Unica77 LL" w:cs="Unica77 LL"/>
          <w:b/>
          <w:bCs/>
          <w:i/>
          <w:iCs/>
          <w:sz w:val="36"/>
          <w:szCs w:val="36"/>
        </w:rPr>
        <w:t>Kirawa</w:t>
      </w:r>
      <w:proofErr w:type="spellEnd"/>
      <w:r w:rsidRPr="002A7311">
        <w:rPr>
          <w:rFonts w:ascii="Unica77 LL" w:hAnsi="Unica77 LL" w:cs="Unica77 LL"/>
          <w:b/>
          <w:bCs/>
          <w:sz w:val="36"/>
          <w:szCs w:val="36"/>
        </w:rPr>
        <w:t xml:space="preserve"> has been transported by consolidated road freight. This document is printed on FSC Mix paper (Forest Stewardship Council ® certified products manufactured with a variety of sources including FSC-certified virgin fibre, controlled wood and/or recycled materials). Please return to a member of staff or recycle should you not want to keep after your visit. </w:t>
      </w:r>
    </w:p>
    <w:p w14:paraId="57700793" w14:textId="77777777" w:rsidR="00585FE0" w:rsidRPr="002A7311" w:rsidRDefault="00585FE0" w:rsidP="002A7311">
      <w:pPr>
        <w:spacing w:line="480" w:lineRule="auto"/>
        <w:rPr>
          <w:rFonts w:ascii="Unica77 LL" w:hAnsi="Unica77 LL" w:cs="Unica77 LL"/>
          <w:sz w:val="36"/>
          <w:szCs w:val="36"/>
        </w:rPr>
      </w:pPr>
    </w:p>
    <w:sectPr w:rsidR="00585FE0" w:rsidRPr="002A7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ca77 LL">
    <w:altName w:val="Calibri"/>
    <w:panose1 w:val="020B0804030101020102"/>
    <w:charset w:val="4D"/>
    <w:family w:val="swiss"/>
    <w:notTrueType/>
    <w:pitch w:val="variable"/>
    <w:sig w:usb0="A00000BF" w:usb1="4000206B" w:usb2="00000008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11"/>
    <w:rsid w:val="000936F3"/>
    <w:rsid w:val="002A7311"/>
    <w:rsid w:val="00585FE0"/>
    <w:rsid w:val="00D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7D8E"/>
  <w15:chartTrackingRefBased/>
  <w15:docId w15:val="{C78B10EA-E6D4-844C-AB80-AC87D301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3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Masters2</dc:creator>
  <cp:keywords/>
  <dc:description/>
  <cp:lastModifiedBy>Catherine Masters2</cp:lastModifiedBy>
  <cp:revision>2</cp:revision>
  <dcterms:created xsi:type="dcterms:W3CDTF">2023-05-22T10:34:00Z</dcterms:created>
  <dcterms:modified xsi:type="dcterms:W3CDTF">2023-05-22T12:47:00Z</dcterms:modified>
</cp:coreProperties>
</file>