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19D5" w14:textId="2A3588A7" w:rsidR="0041379A" w:rsidRPr="00737F03" w:rsidRDefault="00737F03">
      <w:pPr>
        <w:spacing w:before="37"/>
        <w:ind w:left="118" w:right="141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/>
          <w:i/>
          <w:sz w:val="32"/>
          <w:szCs w:val="32"/>
        </w:rPr>
        <w:t>OUR SILVER CITY, 2094</w:t>
      </w:r>
    </w:p>
    <w:p w14:paraId="174E19D6" w14:textId="77777777" w:rsidR="0041379A" w:rsidRPr="00F47140" w:rsidRDefault="0041379A">
      <w:pPr>
        <w:spacing w:before="7"/>
        <w:rPr>
          <w:rFonts w:asciiTheme="minorBidi" w:eastAsia="Arial" w:hAnsiTheme="minorBidi"/>
          <w:i/>
          <w:sz w:val="32"/>
          <w:szCs w:val="32"/>
        </w:rPr>
      </w:pPr>
    </w:p>
    <w:p w14:paraId="174E19D8" w14:textId="09C2A368" w:rsidR="0041379A" w:rsidRPr="00737F03" w:rsidRDefault="00B818DD" w:rsidP="00B818DD">
      <w:pPr>
        <w:pStyle w:val="BodyText"/>
        <w:spacing w:line="372" w:lineRule="auto"/>
        <w:ind w:left="119" w:right="14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i/>
          <w:iCs/>
          <w:sz w:val="32"/>
          <w:szCs w:val="32"/>
        </w:rPr>
        <w:t>Our Silver City, 2094</w:t>
      </w:r>
      <w:r>
        <w:rPr>
          <w:rFonts w:asciiTheme="minorBidi" w:hAnsiTheme="minorBidi"/>
          <w:sz w:val="32"/>
          <w:szCs w:val="32"/>
        </w:rPr>
        <w:t xml:space="preserve"> przenosi nas na koniec tego wieku, prezentując dzieła z ostatnich 400 milionów lat. Jest to wystawa w formie powieści science-fiction lub odwrotnie.</w:t>
      </w:r>
    </w:p>
    <w:p w14:paraId="174E19DA" w14:textId="7B95238A" w:rsidR="0041379A" w:rsidRPr="00737F03" w:rsidRDefault="00737F03" w:rsidP="00B818DD">
      <w:pPr>
        <w:pStyle w:val="BodyText"/>
        <w:spacing w:before="295" w:line="372" w:lineRule="auto"/>
        <w:ind w:right="141" w:firstLine="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Po przekroczeniu progu galerii naszym oczom ukazuje się wizja świata w przyszłości. Świata ukształtowanego na nowo przez dekady kryzysu i upadku: wojny o zasoby i ewakuacje, bakterie zjadające plastik i powodzie. Znane niegdyś jako Nottingham, Silver City boryka się z falami pożarów i rozszerzającymi się ciekami wodnymi. Żyjące tu społeczności nauczyły się różnorodnych form produkcji barwników, prognozowania pogody i duchowości.</w:t>
      </w:r>
    </w:p>
    <w:p w14:paraId="174E19DD" w14:textId="0FD6E860" w:rsidR="0041379A" w:rsidRPr="00737F03" w:rsidRDefault="00737F03" w:rsidP="00DD7B81">
      <w:pPr>
        <w:pStyle w:val="BodyText"/>
        <w:spacing w:before="283" w:line="372" w:lineRule="auto"/>
        <w:ind w:right="141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Wystawa ta jest podróżą przez cztery galerie, a jej kierunek wyznaczają punkty orientacyjne. Podąża ścieżką od zmiany po zrozumienie, od wiedzy wewnętrznej po mądrość. Po drodze napotykamy artefakty, pozostałości i dzieła łączące długi wiek XXI z czasami, które go poprzedzały. Wszystkie wystawy zachęcają do podróży w czasie, ale ta na nią nalega.</w:t>
      </w:r>
    </w:p>
    <w:p w14:paraId="174E19E0" w14:textId="58260A2C" w:rsidR="0041379A" w:rsidRPr="00737F03" w:rsidRDefault="00737F03" w:rsidP="00DC325B">
      <w:pPr>
        <w:pStyle w:val="BodyText"/>
        <w:tabs>
          <w:tab w:val="left" w:pos="8222"/>
        </w:tabs>
        <w:spacing w:before="283" w:line="367" w:lineRule="auto"/>
        <w:ind w:left="118" w:right="868" w:firstLine="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Oparta na metodologii autorstwa Prema Krishnamurthy’ego, wystawa </w:t>
      </w:r>
      <w:r>
        <w:rPr>
          <w:rFonts w:asciiTheme="minorBidi" w:hAnsiTheme="minorBidi"/>
          <w:i/>
          <w:iCs/>
          <w:sz w:val="32"/>
          <w:szCs w:val="32"/>
        </w:rPr>
        <w:t>Our Silver City, 2094</w:t>
      </w:r>
      <w:r>
        <w:rPr>
          <w:rFonts w:asciiTheme="minorBidi" w:hAnsiTheme="minorBidi"/>
          <w:sz w:val="32"/>
          <w:szCs w:val="32"/>
        </w:rPr>
        <w:t xml:space="preserve"> jest dziełem artystów Céline Condorelli, Femke Herregraven i Grace Ndiritu oraz pisarki Liz Jensen, przy ścisłej współpracy z Krishnamurthym i zespołem Nottingham </w:t>
      </w:r>
      <w:r>
        <w:rPr>
          <w:rFonts w:asciiTheme="minorBidi" w:hAnsiTheme="minorBidi"/>
          <w:sz w:val="32"/>
          <w:szCs w:val="32"/>
        </w:rPr>
        <w:lastRenderedPageBreak/>
        <w:t>Contemporary. Z okazji wystawy Liz Jensen napisała nowelę; powstał także program współtworzony z młodymi ludźmi, rozszerzający zasięg wystawy na całe miasto.</w:t>
      </w:r>
    </w:p>
    <w:p w14:paraId="174E19E1" w14:textId="4A217B03" w:rsidR="0041379A" w:rsidRPr="00737F03" w:rsidRDefault="00737F03">
      <w:pPr>
        <w:pStyle w:val="BodyText"/>
        <w:spacing w:before="283" w:line="372" w:lineRule="auto"/>
        <w:ind w:right="129" w:firstLine="9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i/>
          <w:iCs/>
          <w:sz w:val="32"/>
          <w:szCs w:val="32"/>
        </w:rPr>
        <w:t>Our Silver City, 2094</w:t>
      </w:r>
      <w:r>
        <w:rPr>
          <w:rFonts w:asciiTheme="minorBidi" w:hAnsiTheme="minorBidi"/>
          <w:sz w:val="32"/>
          <w:szCs w:val="32"/>
        </w:rPr>
        <w:t xml:space="preserve"> zadaje pytanie: W jaki sposób możemy wyobrazić sobie, tworzyć wizje i praktykować nowe sposoby funkcjonowania w niepewnej przyszłości? Kim byliśmy, zanim zostaliśmy „sobą”? Dokąd zmierzamy?</w:t>
      </w:r>
    </w:p>
    <w:p w14:paraId="174E19E4" w14:textId="79F6C3F7" w:rsidR="0041379A" w:rsidRPr="00737F03" w:rsidRDefault="00737F03" w:rsidP="00DC325B">
      <w:pPr>
        <w:pStyle w:val="BodyText"/>
        <w:ind w:left="104" w:right="99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Jak się tam dostać?</w:t>
      </w:r>
    </w:p>
    <w:p w14:paraId="174E19E5" w14:textId="77777777" w:rsidR="0041379A" w:rsidRPr="00F47140" w:rsidRDefault="0041379A">
      <w:pPr>
        <w:spacing w:before="3"/>
        <w:rPr>
          <w:rFonts w:asciiTheme="minorBidi" w:eastAsia="Arial" w:hAnsiTheme="minorBidi"/>
          <w:sz w:val="32"/>
          <w:szCs w:val="32"/>
        </w:rPr>
      </w:pPr>
    </w:p>
    <w:p w14:paraId="174E19E6" w14:textId="77777777" w:rsidR="0041379A" w:rsidRPr="00737F03" w:rsidRDefault="00737F03">
      <w:pPr>
        <w:ind w:left="114" w:right="99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Lista wybranych lektur</w:t>
      </w:r>
    </w:p>
    <w:p w14:paraId="174E19E7" w14:textId="77777777" w:rsidR="0041379A" w:rsidRPr="00F47140" w:rsidRDefault="0041379A">
      <w:pPr>
        <w:spacing w:before="9"/>
        <w:rPr>
          <w:rFonts w:asciiTheme="minorBidi" w:eastAsia="Arial" w:hAnsiTheme="minorBidi"/>
          <w:sz w:val="32"/>
          <w:szCs w:val="32"/>
        </w:rPr>
      </w:pPr>
    </w:p>
    <w:p w14:paraId="7CD122B9" w14:textId="77777777" w:rsidR="001A2E71" w:rsidRDefault="00737F0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Adrienne Maree Brown, </w:t>
      </w:r>
      <w:r>
        <w:rPr>
          <w:rFonts w:asciiTheme="minorBidi" w:hAnsiTheme="minorBidi"/>
          <w:i/>
          <w:sz w:val="32"/>
          <w:szCs w:val="32"/>
        </w:rPr>
        <w:t xml:space="preserve">Emergent Strategy, </w:t>
      </w:r>
      <w:r>
        <w:rPr>
          <w:rFonts w:asciiTheme="minorBidi" w:hAnsiTheme="minorBidi"/>
          <w:sz w:val="32"/>
          <w:szCs w:val="32"/>
        </w:rPr>
        <w:t>2017</w:t>
      </w:r>
    </w:p>
    <w:p w14:paraId="0EBD2466" w14:textId="77777777" w:rsidR="001A2E71" w:rsidRDefault="00737F0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Octavia E. Butler, </w:t>
      </w:r>
      <w:r>
        <w:rPr>
          <w:rFonts w:asciiTheme="minorBidi" w:hAnsiTheme="minorBidi"/>
          <w:i/>
          <w:sz w:val="32"/>
          <w:szCs w:val="32"/>
        </w:rPr>
        <w:t xml:space="preserve">Przypowieść o siewcy, </w:t>
      </w:r>
      <w:r>
        <w:rPr>
          <w:rFonts w:asciiTheme="minorBidi" w:hAnsiTheme="minorBidi"/>
          <w:sz w:val="32"/>
          <w:szCs w:val="32"/>
        </w:rPr>
        <w:t>1993</w:t>
      </w:r>
    </w:p>
    <w:p w14:paraId="0744CB87" w14:textId="77777777" w:rsidR="001A2E71" w:rsidRPr="001A2E71" w:rsidRDefault="00737F0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  <w:lang w:val="en-GB"/>
        </w:rPr>
      </w:pPr>
      <w:r w:rsidRPr="001A2E71">
        <w:rPr>
          <w:rFonts w:asciiTheme="minorBidi" w:hAnsiTheme="minorBidi"/>
          <w:sz w:val="32"/>
          <w:szCs w:val="32"/>
          <w:lang w:val="en-GB"/>
        </w:rPr>
        <w:t xml:space="preserve">Amitav Ghosh, </w:t>
      </w:r>
      <w:r w:rsidRPr="001A2E71">
        <w:rPr>
          <w:rFonts w:asciiTheme="minorBidi" w:hAnsiTheme="minorBidi"/>
          <w:i/>
          <w:sz w:val="32"/>
          <w:szCs w:val="32"/>
          <w:lang w:val="en-GB"/>
        </w:rPr>
        <w:t xml:space="preserve">The Great Derangement, </w:t>
      </w:r>
      <w:r w:rsidRPr="001A2E71">
        <w:rPr>
          <w:rFonts w:asciiTheme="minorBidi" w:hAnsiTheme="minorBidi"/>
          <w:sz w:val="32"/>
          <w:szCs w:val="32"/>
          <w:lang w:val="en-GB"/>
        </w:rPr>
        <w:t>2017</w:t>
      </w:r>
    </w:p>
    <w:p w14:paraId="30071094" w14:textId="77777777" w:rsidR="005A1FF3" w:rsidRDefault="00737F03" w:rsidP="005A1FF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  <w:lang w:val="en-GB"/>
        </w:rPr>
      </w:pPr>
      <w:r w:rsidRPr="005A1FF3">
        <w:rPr>
          <w:rFonts w:asciiTheme="minorBidi" w:hAnsiTheme="minorBidi"/>
          <w:sz w:val="32"/>
          <w:szCs w:val="32"/>
          <w:lang w:val="en-GB"/>
        </w:rPr>
        <w:t xml:space="preserve">Peter Godfrey-Smith, </w:t>
      </w:r>
      <w:r w:rsidRPr="005A1FF3">
        <w:rPr>
          <w:rFonts w:asciiTheme="minorBidi" w:hAnsiTheme="minorBidi"/>
          <w:i/>
          <w:sz w:val="32"/>
          <w:szCs w:val="32"/>
          <w:lang w:val="en-GB"/>
        </w:rPr>
        <w:t xml:space="preserve">Inne umysły, </w:t>
      </w:r>
      <w:r w:rsidRPr="005A1FF3">
        <w:rPr>
          <w:rFonts w:asciiTheme="minorBidi" w:hAnsiTheme="minorBidi"/>
          <w:sz w:val="32"/>
          <w:szCs w:val="32"/>
          <w:lang w:val="en-GB"/>
        </w:rPr>
        <w:t>2016</w:t>
      </w:r>
    </w:p>
    <w:p w14:paraId="28D2B041" w14:textId="77777777" w:rsidR="005A1FF3" w:rsidRPr="005A1FF3" w:rsidRDefault="00737F03" w:rsidP="005A1FF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 w:rsidRPr="005A1FF3">
        <w:rPr>
          <w:rFonts w:asciiTheme="minorBidi" w:hAnsiTheme="minorBidi"/>
          <w:sz w:val="32"/>
          <w:szCs w:val="32"/>
        </w:rPr>
        <w:t xml:space="preserve">N.K. Jemisin, </w:t>
      </w:r>
      <w:r w:rsidRPr="005A1FF3">
        <w:rPr>
          <w:rFonts w:asciiTheme="minorBidi" w:hAnsiTheme="minorBidi"/>
          <w:i/>
          <w:sz w:val="32"/>
          <w:szCs w:val="32"/>
        </w:rPr>
        <w:t xml:space="preserve">Trylogia Pękniętej Ziemi, </w:t>
      </w:r>
      <w:r w:rsidRPr="005A1FF3">
        <w:rPr>
          <w:rFonts w:asciiTheme="minorBidi" w:hAnsiTheme="minorBidi"/>
          <w:sz w:val="32"/>
          <w:szCs w:val="32"/>
        </w:rPr>
        <w:t>2015–17</w:t>
      </w:r>
    </w:p>
    <w:p w14:paraId="174E19EA" w14:textId="12A39689" w:rsidR="0041379A" w:rsidRPr="00F47140" w:rsidRDefault="00737F03" w:rsidP="005A1FF3">
      <w:pPr>
        <w:spacing w:line="372" w:lineRule="auto"/>
        <w:ind w:left="104" w:right="264" w:firstLine="4"/>
        <w:jc w:val="both"/>
        <w:rPr>
          <w:rFonts w:asciiTheme="minorBidi" w:eastAsia="Arial" w:hAnsiTheme="minorBidi"/>
          <w:sz w:val="32"/>
          <w:szCs w:val="32"/>
          <w:lang w:val="en-GB"/>
        </w:rPr>
      </w:pPr>
      <w:r w:rsidRPr="00F47140">
        <w:rPr>
          <w:rFonts w:asciiTheme="minorBidi" w:hAnsiTheme="minorBidi"/>
          <w:sz w:val="32"/>
          <w:szCs w:val="32"/>
          <w:lang w:val="en-GB"/>
        </w:rPr>
        <w:t xml:space="preserve">Kim Stanley Robinson, </w:t>
      </w:r>
      <w:r w:rsidRPr="00F47140">
        <w:rPr>
          <w:rFonts w:asciiTheme="minorBidi" w:hAnsiTheme="minorBidi"/>
          <w:i/>
          <w:sz w:val="32"/>
          <w:szCs w:val="32"/>
          <w:lang w:val="en-GB"/>
        </w:rPr>
        <w:t>The Ministry for the Future, 2020</w:t>
      </w:r>
    </w:p>
    <w:p w14:paraId="174E19EB" w14:textId="77777777" w:rsidR="0041379A" w:rsidRPr="00737F03" w:rsidRDefault="0041379A">
      <w:pPr>
        <w:spacing w:before="2"/>
        <w:rPr>
          <w:rFonts w:asciiTheme="minorBidi" w:eastAsia="Arial" w:hAnsiTheme="minorBidi"/>
          <w:i/>
          <w:sz w:val="32"/>
          <w:szCs w:val="32"/>
          <w:lang w:val="en-GB"/>
        </w:rPr>
      </w:pPr>
    </w:p>
    <w:p w14:paraId="174E19EC" w14:textId="77777777" w:rsidR="0041379A" w:rsidRPr="00737F03" w:rsidRDefault="00737F03">
      <w:pPr>
        <w:pStyle w:val="BodyText"/>
        <w:spacing w:line="367" w:lineRule="auto"/>
        <w:ind w:left="123" w:right="99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Więcej informacji na temat wystawy i pełna lista lektur przygotowana przez zespół artystów i kuratorów są dostępne na stronie nottinghamcontemporary.org lub po zeskanowaniu kodu:</w:t>
      </w:r>
    </w:p>
    <w:p w14:paraId="174E19ED" w14:textId="77777777" w:rsidR="0041379A" w:rsidRPr="00F47140" w:rsidRDefault="0041379A">
      <w:pPr>
        <w:spacing w:line="367" w:lineRule="auto"/>
        <w:rPr>
          <w:rFonts w:asciiTheme="minorBidi" w:eastAsia="Trebuchet MS" w:hAnsiTheme="minorBidi"/>
          <w:sz w:val="32"/>
          <w:szCs w:val="32"/>
        </w:rPr>
        <w:sectPr w:rsidR="0041379A" w:rsidRPr="00F47140" w:rsidSect="00DD7B81">
          <w:pgSz w:w="11910" w:h="16840"/>
          <w:pgMar w:top="1360" w:right="1480" w:bottom="1276" w:left="1340" w:header="720" w:footer="720" w:gutter="0"/>
          <w:cols w:space="720"/>
        </w:sectPr>
      </w:pPr>
    </w:p>
    <w:p w14:paraId="174E19EE" w14:textId="77777777" w:rsidR="0041379A" w:rsidRPr="00F47140" w:rsidRDefault="0041379A">
      <w:pPr>
        <w:spacing w:before="1"/>
        <w:rPr>
          <w:rFonts w:asciiTheme="minorBidi" w:eastAsia="Times New Roman" w:hAnsiTheme="minorBidi"/>
          <w:sz w:val="32"/>
          <w:szCs w:val="32"/>
        </w:rPr>
      </w:pPr>
    </w:p>
    <w:p w14:paraId="174E19EF" w14:textId="77777777" w:rsidR="0041379A" w:rsidRPr="00737F03" w:rsidRDefault="00737F03">
      <w:pPr>
        <w:spacing w:line="4672" w:lineRule="exact"/>
        <w:ind w:left="10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174E1A3A" wp14:editId="174E1A3B">
            <wp:extent cx="2967227" cy="2967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7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19F0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1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2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3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4" w14:textId="77777777" w:rsidR="0041379A" w:rsidRPr="00737F03" w:rsidRDefault="0041379A">
      <w:pPr>
        <w:spacing w:before="8"/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A0B" w14:textId="1CB4E3F2" w:rsidR="0041379A" w:rsidRPr="00737F03" w:rsidRDefault="00FA4882" w:rsidP="00A5632C">
      <w:pPr>
        <w:spacing w:line="372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Galeria 1: WSCHÓD</w:t>
      </w:r>
    </w:p>
    <w:p w14:paraId="52763739" w14:textId="4795B203" w:rsidR="00FA4882" w:rsidRPr="00737F03" w:rsidRDefault="00FA4882" w:rsidP="00A5632C">
      <w:pPr>
        <w:spacing w:line="372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Czas zmian</w:t>
      </w:r>
    </w:p>
    <w:p w14:paraId="6F81F728" w14:textId="60BF5E04" w:rsidR="00FA4882" w:rsidRPr="00737F03" w:rsidRDefault="00FA4882" w:rsidP="00A5632C">
      <w:pPr>
        <w:spacing w:line="372" w:lineRule="auto"/>
        <w:rPr>
          <w:rFonts w:asciiTheme="minorBidi" w:eastAsia="Times New Roman" w:hAnsiTheme="minorBidi"/>
          <w:i/>
          <w:iCs/>
          <w:sz w:val="32"/>
          <w:szCs w:val="32"/>
        </w:rPr>
      </w:pPr>
      <w:r>
        <w:rPr>
          <w:rFonts w:asciiTheme="minorBidi" w:hAnsiTheme="minorBidi"/>
          <w:i/>
          <w:iCs/>
          <w:sz w:val="32"/>
          <w:szCs w:val="32"/>
        </w:rPr>
        <w:t>Artefakty – kapsuły czasu – krajobrazy</w:t>
      </w:r>
    </w:p>
    <w:p w14:paraId="6C6349FC" w14:textId="77777777" w:rsidR="00FA4882" w:rsidRPr="00F47140" w:rsidRDefault="00FA4882" w:rsidP="00FA4882">
      <w:pPr>
        <w:spacing w:line="403" w:lineRule="exact"/>
        <w:rPr>
          <w:rFonts w:asciiTheme="minorBidi" w:eastAsia="Times New Roman" w:hAnsiTheme="minorBidi"/>
          <w:sz w:val="32"/>
          <w:szCs w:val="32"/>
        </w:rPr>
      </w:pPr>
    </w:p>
    <w:p w14:paraId="51B32163" w14:textId="6854EC74" w:rsidR="00FA4882" w:rsidRPr="00737F03" w:rsidRDefault="00FA4882" w:rsidP="00A5632C">
      <w:pPr>
        <w:spacing w:line="372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Przed wielka powodzią i wielkimi mrozami z 2071 roku miasto to nosiło nazwę Nottingham. Następnie zostało przechrzczone na Silver City (srebrne miasto) przez ocalałych mieszkańców, którzy utknęli w lodzie. Woda i chłód nie były jedynymi zagrożeniami w tych decydujących czasach. Las Sherwood w dużym stopniu uległ zniszczeniu podczas fali pożarów w 2068 roku. Od tego czasu drzewostan odrasta, choć niektóre gatunki drzew nigdy już nie powróciły. Las jest najbardziej zagrożony w miesiącach od czerwca do października.</w:t>
      </w:r>
    </w:p>
    <w:p w14:paraId="174E1A0C" w14:textId="77777777" w:rsidR="0041379A" w:rsidRPr="00F47140" w:rsidRDefault="0041379A">
      <w:pPr>
        <w:spacing w:line="403" w:lineRule="exact"/>
        <w:rPr>
          <w:rFonts w:asciiTheme="minorBidi" w:eastAsia="Times New Roman" w:hAnsiTheme="minorBidi"/>
          <w:sz w:val="32"/>
          <w:szCs w:val="32"/>
        </w:rPr>
        <w:sectPr w:rsidR="0041379A" w:rsidRPr="00F47140">
          <w:pgSz w:w="11910" w:h="16840"/>
          <w:pgMar w:top="1340" w:right="1200" w:bottom="280" w:left="1340" w:header="720" w:footer="720" w:gutter="0"/>
          <w:cols w:space="720"/>
        </w:sectPr>
      </w:pPr>
    </w:p>
    <w:p w14:paraId="174E1A0E" w14:textId="43912E9A" w:rsidR="0041379A" w:rsidRPr="00737F03" w:rsidRDefault="00737F03" w:rsidP="00286E90">
      <w:pPr>
        <w:pStyle w:val="BodyText"/>
        <w:spacing w:before="44" w:line="369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Gdy zaczęły się powroty ludności, która uciekła do innych części Sektora Sherwood, odżył przemysł włókienniczy z zastosowaniem nowych metod pigmentacji tkanin. W międzyczasie lokalni meteorolodzy rozwijali swoje rzemiosło, łącząc badania nad słońcem, wiatrem i wodą z obserwacją fauny i flory. Ten czas był ponadto naznaczony intensyfikacją i pogłębieniem zrozumienia duchowego, prowadząc do powstania Świątyni, gdzie do dziś odbywają się regularne spotkania.</w:t>
      </w:r>
    </w:p>
    <w:p w14:paraId="174E1A0F" w14:textId="77777777" w:rsidR="0041379A" w:rsidRPr="00737F03" w:rsidRDefault="00737F03">
      <w:pPr>
        <w:pStyle w:val="BodyText"/>
        <w:spacing w:before="283" w:line="372" w:lineRule="auto"/>
        <w:ind w:left="114" w:right="262" w:hanging="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 tej galerii umieszczono artefakty odnoszące się do mijającego czasu. Ukształtowane przez żywioły relikty przeszłości dowodzą, że każda era ma własną wizję na temat swojego miejsca w historii.</w:t>
      </w:r>
    </w:p>
    <w:p w14:paraId="174E1A10" w14:textId="77777777" w:rsidR="0041379A" w:rsidRPr="00F47140" w:rsidRDefault="0041379A">
      <w:pPr>
        <w:rPr>
          <w:rFonts w:asciiTheme="minorBidi" w:eastAsia="Arial" w:hAnsiTheme="minorBidi"/>
          <w:sz w:val="32"/>
          <w:szCs w:val="32"/>
        </w:rPr>
      </w:pPr>
    </w:p>
    <w:p w14:paraId="174E1A11" w14:textId="77777777" w:rsidR="0041379A" w:rsidRPr="00F47140" w:rsidRDefault="0041379A">
      <w:pPr>
        <w:rPr>
          <w:rFonts w:asciiTheme="minorBidi" w:eastAsia="Arial" w:hAnsiTheme="minorBidi"/>
          <w:sz w:val="32"/>
          <w:szCs w:val="32"/>
        </w:rPr>
      </w:pPr>
    </w:p>
    <w:p w14:paraId="174E1A12" w14:textId="77777777" w:rsidR="0041379A" w:rsidRPr="00F47140" w:rsidRDefault="0041379A">
      <w:pPr>
        <w:spacing w:before="4"/>
        <w:rPr>
          <w:rFonts w:asciiTheme="minorBidi" w:eastAsia="Arial" w:hAnsiTheme="minorBidi"/>
          <w:sz w:val="32"/>
          <w:szCs w:val="32"/>
        </w:rPr>
      </w:pPr>
    </w:p>
    <w:p w14:paraId="174E1A13" w14:textId="33B59519" w:rsidR="0041379A" w:rsidRPr="00737F03" w:rsidRDefault="00737F03">
      <w:pPr>
        <w:ind w:left="1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Galeria 2: POŁUDNIE</w:t>
      </w:r>
    </w:p>
    <w:p w14:paraId="174E1A14" w14:textId="77777777" w:rsidR="0041379A" w:rsidRPr="00737F03" w:rsidRDefault="00737F03">
      <w:pPr>
        <w:spacing w:before="221"/>
        <w:ind w:left="109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Czas zrozumieć Céline Condorelli</w:t>
      </w:r>
    </w:p>
    <w:p w14:paraId="174E1A15" w14:textId="4B08BAC3" w:rsidR="0041379A" w:rsidRPr="00737F03" w:rsidRDefault="00737F03">
      <w:pPr>
        <w:spacing w:before="221"/>
        <w:ind w:left="118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i/>
          <w:sz w:val="32"/>
          <w:szCs w:val="32"/>
        </w:rPr>
        <w:t>Kolor – zwierzęta – komunikacja</w:t>
      </w:r>
    </w:p>
    <w:p w14:paraId="174E1A16" w14:textId="77777777" w:rsidR="0041379A" w:rsidRPr="00F47140" w:rsidRDefault="0041379A">
      <w:pPr>
        <w:spacing w:before="3"/>
        <w:rPr>
          <w:rFonts w:asciiTheme="minorBidi" w:eastAsia="Trebuchet MS" w:hAnsiTheme="minorBidi"/>
          <w:i/>
          <w:sz w:val="32"/>
          <w:szCs w:val="32"/>
        </w:rPr>
      </w:pPr>
    </w:p>
    <w:p w14:paraId="174E1A17" w14:textId="5825C10A" w:rsidR="0041379A" w:rsidRPr="00737F03" w:rsidRDefault="00737F03">
      <w:pPr>
        <w:pStyle w:val="BodyText"/>
        <w:spacing w:line="367" w:lineRule="auto"/>
        <w:ind w:right="262" w:firstLine="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 połowie lat 70. XXI wieku mieszkańcy, którzy ewakuowali się w trakcie wielkiej powodzi, zaczęli wracać w rodzinne strony. Z czasem historycznie związany z Silver City przemysł włókienniczy odrodził się i zmienił.</w:t>
      </w:r>
    </w:p>
    <w:p w14:paraId="174E1A18" w14:textId="77777777" w:rsidR="0041379A" w:rsidRPr="00F47140" w:rsidRDefault="0041379A">
      <w:pPr>
        <w:spacing w:line="367" w:lineRule="auto"/>
        <w:rPr>
          <w:rFonts w:asciiTheme="minorBidi" w:eastAsia="Trebuchet MS" w:hAnsiTheme="minorBidi"/>
          <w:sz w:val="32"/>
          <w:szCs w:val="32"/>
        </w:rPr>
        <w:sectPr w:rsidR="0041379A" w:rsidRPr="00F47140">
          <w:pgSz w:w="11910" w:h="16840"/>
          <w:pgMar w:top="1360" w:right="1440" w:bottom="280" w:left="1340" w:header="720" w:footer="720" w:gutter="0"/>
          <w:cols w:space="720"/>
        </w:sectPr>
      </w:pPr>
    </w:p>
    <w:p w14:paraId="174E1A19" w14:textId="77777777" w:rsidR="0041379A" w:rsidRPr="00737F03" w:rsidRDefault="00737F03">
      <w:pPr>
        <w:pStyle w:val="BodyText"/>
        <w:spacing w:before="45" w:line="372" w:lineRule="auto"/>
        <w:ind w:left="114" w:right="45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Farbiarze eksperymentowali z pigmentem i światłem w miejskim zakładzie farbiarskim. Wynaleziono nowe techniki. Niektórzy czerpali inspirację od głowonogów, które wytwarzają atrament i zmieniają kolor w celu kamuflażu. Ich ciała koegzystują chromatycznie z otaczającym ich światem.</w:t>
      </w:r>
    </w:p>
    <w:p w14:paraId="174E1A1A" w14:textId="4DBF2213" w:rsidR="0041379A" w:rsidRPr="00737F03" w:rsidRDefault="00737F03">
      <w:pPr>
        <w:pStyle w:val="BodyText"/>
        <w:spacing w:before="283" w:line="364" w:lineRule="auto"/>
        <w:ind w:right="467" w:firstLine="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 tej galerii ślady pradawnych form życia współistnieją z eksperymentami kolorystycznymi i materiałami wynalezionymi na nowo.</w:t>
      </w:r>
    </w:p>
    <w:p w14:paraId="174E1A1B" w14:textId="77777777" w:rsidR="0041379A" w:rsidRPr="00F47140" w:rsidRDefault="0041379A">
      <w:pPr>
        <w:rPr>
          <w:rFonts w:asciiTheme="minorBidi" w:eastAsia="Trebuchet MS" w:hAnsiTheme="minorBidi"/>
          <w:sz w:val="32"/>
          <w:szCs w:val="32"/>
        </w:rPr>
      </w:pPr>
    </w:p>
    <w:p w14:paraId="174E1A1C" w14:textId="77777777" w:rsidR="0041379A" w:rsidRPr="00F47140" w:rsidRDefault="0041379A">
      <w:pPr>
        <w:rPr>
          <w:rFonts w:asciiTheme="minorBidi" w:eastAsia="Trebuchet MS" w:hAnsiTheme="minorBidi"/>
          <w:sz w:val="32"/>
          <w:szCs w:val="32"/>
        </w:rPr>
      </w:pPr>
    </w:p>
    <w:p w14:paraId="174E1A1D" w14:textId="77777777" w:rsidR="0041379A" w:rsidRPr="00F47140" w:rsidRDefault="0041379A">
      <w:pPr>
        <w:spacing w:before="6"/>
        <w:rPr>
          <w:rFonts w:asciiTheme="minorBidi" w:eastAsia="Trebuchet MS" w:hAnsiTheme="minorBidi"/>
          <w:sz w:val="32"/>
          <w:szCs w:val="32"/>
        </w:rPr>
      </w:pPr>
    </w:p>
    <w:p w14:paraId="174E1A1E" w14:textId="4C770409" w:rsidR="0041379A" w:rsidRPr="00737F03" w:rsidRDefault="00737F03">
      <w:pPr>
        <w:ind w:left="114" w:right="452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Galeria 3: ZACHÓD</w:t>
      </w:r>
    </w:p>
    <w:p w14:paraId="174E1A1F" w14:textId="5B618755" w:rsidR="0041379A" w:rsidRPr="00737F03" w:rsidRDefault="00737F03">
      <w:pPr>
        <w:spacing w:before="228"/>
        <w:ind w:left="109" w:right="452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Czas wiedzy wewnętrznej Grace Ndiritu</w:t>
      </w:r>
    </w:p>
    <w:p w14:paraId="174E1A20" w14:textId="5A167026" w:rsidR="0041379A" w:rsidRPr="00737F03" w:rsidRDefault="0018267A">
      <w:pPr>
        <w:spacing w:before="193"/>
        <w:ind w:left="133" w:right="452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i/>
          <w:sz w:val="32"/>
          <w:szCs w:val="32"/>
        </w:rPr>
        <w:t>Świątynia – tkactwo – rozmowy</w:t>
      </w:r>
    </w:p>
    <w:p w14:paraId="174E1A21" w14:textId="77777777" w:rsidR="0041379A" w:rsidRPr="00F47140" w:rsidRDefault="0041379A">
      <w:pPr>
        <w:spacing w:before="8"/>
        <w:rPr>
          <w:rFonts w:asciiTheme="minorBidi" w:eastAsia="Trebuchet MS" w:hAnsiTheme="minorBidi"/>
          <w:i/>
          <w:sz w:val="32"/>
          <w:szCs w:val="32"/>
        </w:rPr>
      </w:pPr>
    </w:p>
    <w:p w14:paraId="174E1A22" w14:textId="77777777" w:rsidR="0041379A" w:rsidRPr="00737F03" w:rsidRDefault="00737F03">
      <w:pPr>
        <w:pStyle w:val="BodyText"/>
        <w:spacing w:line="369" w:lineRule="auto"/>
        <w:ind w:right="45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Silver City ma wiele duchów i wielu bogów. Jednak wiara tych, którzy odwiedzają świątynię, charakteryzuje się szacunkiem dla tego, co dzikie.</w:t>
      </w:r>
    </w:p>
    <w:p w14:paraId="174E1A24" w14:textId="713DA7F2" w:rsidR="0041379A" w:rsidRPr="00737F03" w:rsidRDefault="00737F03" w:rsidP="0018267A">
      <w:pPr>
        <w:pStyle w:val="BodyText"/>
        <w:spacing w:before="292" w:line="372" w:lineRule="auto"/>
        <w:ind w:left="114" w:right="452" w:hanging="1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Jest animistyczna i szamanistyczna, co bardziej przybliża ją do wierzeń pradawnych przodków niż do zorganizowanych wyznań z mniej odległej przeszłości. Rodziny, stada i klany znoszą do świątyni żywność, modlą się do Przodków oraz uzdrawiają.</w:t>
      </w:r>
    </w:p>
    <w:p w14:paraId="174E1A25" w14:textId="77777777" w:rsidR="0041379A" w:rsidRPr="00F47140" w:rsidRDefault="0041379A">
      <w:pPr>
        <w:spacing w:line="372" w:lineRule="auto"/>
        <w:rPr>
          <w:rFonts w:asciiTheme="minorBidi" w:hAnsiTheme="minorBidi"/>
          <w:sz w:val="32"/>
          <w:szCs w:val="32"/>
        </w:rPr>
        <w:sectPr w:rsidR="0041379A" w:rsidRPr="00F47140">
          <w:pgSz w:w="11910" w:h="16840"/>
          <w:pgMar w:top="1360" w:right="1360" w:bottom="280" w:left="1340" w:header="720" w:footer="720" w:gutter="0"/>
          <w:cols w:space="720"/>
        </w:sectPr>
      </w:pPr>
    </w:p>
    <w:p w14:paraId="174E1A26" w14:textId="6560F2B6" w:rsidR="0041379A" w:rsidRPr="00737F03" w:rsidRDefault="00737F03">
      <w:pPr>
        <w:spacing w:before="45" w:line="381" w:lineRule="auto"/>
        <w:ind w:left="129" w:right="707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Jest to miejsce rozmów i rytuałów. Sploty tkanin i rękodzieło przeplata się z utraconymi wizjami społeczności przyszłości. Dla każdego znajdzie się tu miejsce.</w:t>
      </w:r>
    </w:p>
    <w:p w14:paraId="174E1A27" w14:textId="77777777" w:rsidR="0041379A" w:rsidRPr="00F47140" w:rsidRDefault="0041379A">
      <w:pPr>
        <w:rPr>
          <w:rFonts w:asciiTheme="minorBidi" w:eastAsia="Arial" w:hAnsiTheme="minorBidi"/>
          <w:sz w:val="32"/>
          <w:szCs w:val="32"/>
        </w:rPr>
      </w:pPr>
    </w:p>
    <w:p w14:paraId="174E1A28" w14:textId="77777777" w:rsidR="0041379A" w:rsidRPr="00F47140" w:rsidRDefault="0041379A">
      <w:pPr>
        <w:rPr>
          <w:rFonts w:asciiTheme="minorBidi" w:eastAsia="Arial" w:hAnsiTheme="minorBidi"/>
          <w:sz w:val="32"/>
          <w:szCs w:val="32"/>
        </w:rPr>
      </w:pPr>
    </w:p>
    <w:p w14:paraId="174E1A29" w14:textId="77777777" w:rsidR="0041379A" w:rsidRPr="00F47140" w:rsidRDefault="0041379A">
      <w:pPr>
        <w:spacing w:before="3"/>
        <w:rPr>
          <w:rFonts w:asciiTheme="minorBidi" w:eastAsia="Arial" w:hAnsiTheme="minorBidi"/>
          <w:sz w:val="32"/>
          <w:szCs w:val="32"/>
        </w:rPr>
      </w:pPr>
    </w:p>
    <w:p w14:paraId="174E1A2A" w14:textId="77777777" w:rsidR="0041379A" w:rsidRPr="00737F03" w:rsidRDefault="00737F03">
      <w:pPr>
        <w:ind w:left="134" w:right="707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Galeria 4: PÓŁNOC</w:t>
      </w:r>
    </w:p>
    <w:p w14:paraId="174E1A2B" w14:textId="77777777" w:rsidR="0041379A" w:rsidRPr="00737F03" w:rsidRDefault="00737F03">
      <w:pPr>
        <w:spacing w:before="226"/>
        <w:ind w:left="129" w:right="707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Czas przekazania mądrości Femke Herregraven</w:t>
      </w:r>
    </w:p>
    <w:p w14:paraId="174E1A2C" w14:textId="7A0BC5B4" w:rsidR="0041379A" w:rsidRPr="00737F03" w:rsidRDefault="00737F03">
      <w:pPr>
        <w:spacing w:before="222"/>
        <w:ind w:left="119" w:right="707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/>
          <w:i/>
          <w:sz w:val="32"/>
          <w:szCs w:val="32"/>
        </w:rPr>
        <w:t>Radio – prognozy – głosy</w:t>
      </w:r>
    </w:p>
    <w:p w14:paraId="174E1A2D" w14:textId="77777777" w:rsidR="0041379A" w:rsidRPr="00F47140" w:rsidRDefault="0041379A">
      <w:pPr>
        <w:spacing w:before="5"/>
        <w:rPr>
          <w:rFonts w:asciiTheme="minorBidi" w:eastAsia="Arial" w:hAnsiTheme="minorBidi"/>
          <w:i/>
          <w:sz w:val="32"/>
          <w:szCs w:val="32"/>
        </w:rPr>
      </w:pPr>
    </w:p>
    <w:p w14:paraId="174E1A2E" w14:textId="77777777" w:rsidR="0041379A" w:rsidRPr="00737F03" w:rsidRDefault="00737F03">
      <w:pPr>
        <w:pStyle w:val="BodyText"/>
        <w:spacing w:line="372" w:lineRule="auto"/>
        <w:ind w:left="124" w:right="203" w:firstLine="19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Pogoda od dziesiątek lat ma przemożny wpływ na nasze życie. Silver City ma za sobą zarówno lata tłuste, jak i lata chude.</w:t>
      </w:r>
    </w:p>
    <w:p w14:paraId="174E1A2F" w14:textId="0A7BA9E6" w:rsidR="0041379A" w:rsidRPr="00737F03" w:rsidRDefault="00737F03">
      <w:pPr>
        <w:spacing w:before="292" w:line="374" w:lineRule="auto"/>
        <w:ind w:left="129" w:right="203" w:firstLine="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Stojąc przed koniecznością mierzenia się z kaprysami pogody, meteorolodzy doskonalą swoje rzemiosło, studiując starożytne teksty na temat nieba, wody i ziemi oraz obserwując subtelne zmiany w życiu zwierząt i roślin. Nasze prognozy to ceniony towar w całej Brytanii. Każda jest przekazywana, rzucana na wiatr.</w:t>
      </w:r>
    </w:p>
    <w:p w14:paraId="7BD9FD89" w14:textId="2EE3CCED" w:rsidR="0041379A" w:rsidRPr="00737F03" w:rsidRDefault="00737F03" w:rsidP="00BE3FA5">
      <w:pPr>
        <w:pStyle w:val="BodyText"/>
        <w:spacing w:before="285" w:line="367" w:lineRule="auto"/>
        <w:ind w:left="134" w:right="707" w:hanging="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Pogoda jest cykliczna. Cykl się zmienił, zatem i my musimy zmienić się wraz z nim.</w:t>
      </w:r>
    </w:p>
    <w:p w14:paraId="174E1A39" w14:textId="41997327" w:rsidR="0041379A" w:rsidRPr="00F47140" w:rsidRDefault="00737F03" w:rsidP="00F47140">
      <w:pPr>
        <w:spacing w:line="381" w:lineRule="auto"/>
        <w:ind w:left="143" w:right="203" w:hanging="15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Ta mapa nosi tytuł </w:t>
      </w:r>
      <w:r>
        <w:rPr>
          <w:rFonts w:asciiTheme="minorBidi" w:hAnsiTheme="minorBidi"/>
          <w:i/>
          <w:sz w:val="32"/>
          <w:szCs w:val="32"/>
        </w:rPr>
        <w:t>Duchowa nakładka</w:t>
      </w:r>
      <w:r>
        <w:rPr>
          <w:rFonts w:asciiTheme="minorBidi" w:hAnsiTheme="minorBidi"/>
          <w:sz w:val="32"/>
          <w:szCs w:val="32"/>
        </w:rPr>
        <w:t>. Zaprojektowana przez Grace Ndiritu jest drogą przez galerie, wiodącą przez cztery punkty orientacyjne, odpowiadające poszczególnym fazom czasu.</w:t>
      </w:r>
    </w:p>
    <w:sectPr w:rsidR="0041379A" w:rsidRPr="00F47140">
      <w:pgSz w:w="11910" w:h="16840"/>
      <w:pgMar w:top="134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4F63" w14:textId="77777777" w:rsidR="005D1EEA" w:rsidRDefault="005D1EEA" w:rsidP="00B818DD">
      <w:r>
        <w:separator/>
      </w:r>
    </w:p>
  </w:endnote>
  <w:endnote w:type="continuationSeparator" w:id="0">
    <w:p w14:paraId="0D47E705" w14:textId="77777777" w:rsidR="005D1EEA" w:rsidRDefault="005D1EEA" w:rsidP="00B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C1CD" w14:textId="77777777" w:rsidR="005D1EEA" w:rsidRDefault="005D1EEA" w:rsidP="00B818DD">
      <w:r>
        <w:separator/>
      </w:r>
    </w:p>
  </w:footnote>
  <w:footnote w:type="continuationSeparator" w:id="0">
    <w:p w14:paraId="57ED5763" w14:textId="77777777" w:rsidR="005D1EEA" w:rsidRDefault="005D1EEA" w:rsidP="00B8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9A"/>
    <w:rsid w:val="000978E8"/>
    <w:rsid w:val="0018267A"/>
    <w:rsid w:val="001A2E71"/>
    <w:rsid w:val="00286E90"/>
    <w:rsid w:val="002F4A5B"/>
    <w:rsid w:val="00397DCF"/>
    <w:rsid w:val="0041379A"/>
    <w:rsid w:val="005A1FF3"/>
    <w:rsid w:val="005D1EEA"/>
    <w:rsid w:val="005D4EBC"/>
    <w:rsid w:val="00730914"/>
    <w:rsid w:val="00737F03"/>
    <w:rsid w:val="007E44F7"/>
    <w:rsid w:val="009210C9"/>
    <w:rsid w:val="00A5632C"/>
    <w:rsid w:val="00B23D63"/>
    <w:rsid w:val="00B31F1D"/>
    <w:rsid w:val="00B818DD"/>
    <w:rsid w:val="00BE3FA5"/>
    <w:rsid w:val="00DC325B"/>
    <w:rsid w:val="00DD7B81"/>
    <w:rsid w:val="00E67CDD"/>
    <w:rsid w:val="00F47140"/>
    <w:rsid w:val="00F76579"/>
    <w:rsid w:val="00FA488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E19D5"/>
  <w15:docId w15:val="{CA99125F-BA4C-4F0F-9209-5C80087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DD"/>
  </w:style>
  <w:style w:type="paragraph" w:styleId="Footer">
    <w:name w:val="footer"/>
    <w:basedOn w:val="Normal"/>
    <w:link w:val="FooterChar"/>
    <w:uiPriority w:val="99"/>
    <w:unhideWhenUsed/>
    <w:rsid w:val="00B81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3" ma:contentTypeDescription="Create a new document." ma:contentTypeScope="" ma:versionID="13d643596bf8a3ac59c1226f3f77ec96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7257266ad47491cca351b72ce5963dc4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6B982-6466-47D1-8B55-E02393A94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8CCC9-8469-4059-8720-6737809D4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824A7-DAF0-4685-9775-C226C1B5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Masters2</dc:creator>
  <cp:lastModifiedBy>Francesca Hill</cp:lastModifiedBy>
  <cp:revision>24</cp:revision>
  <dcterms:created xsi:type="dcterms:W3CDTF">2021-12-09T16:52:00Z</dcterms:created>
  <dcterms:modified xsi:type="dcterms:W3CDTF">2021-12-15T10:50:00Z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0x0101008BE4A7853E063E46B3EB9FB235EFF0CD</vt:lpwstr>
  </property>
</Properties>
</file>